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65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</w:t>
      </w:r>
    </w:p>
    <w:p w14:paraId="43F3A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国有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土地使用权租赁合同</w:t>
      </w:r>
    </w:p>
    <w:p w14:paraId="2EE82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</w:p>
    <w:p w14:paraId="67E67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0" w:firstLineChars="15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合同编号: </w:t>
      </w:r>
    </w:p>
    <w:p w14:paraId="4958E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 </w:t>
      </w:r>
    </w:p>
    <w:p w14:paraId="33FC2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出租方（甲方）：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济南经济发展有限公司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 </w:t>
      </w:r>
    </w:p>
    <w:p w14:paraId="1391B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</w:p>
    <w:p w14:paraId="0BBBD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承租方（乙方）： </w:t>
      </w:r>
    </w:p>
    <w:p w14:paraId="42378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</w:p>
    <w:p w14:paraId="19EB2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依据《中华人民共和国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民法典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》、《济南市市属国有企业实物资产出租管理办法》及有关法律、法规和规章制度，甲乙双方在平等、自愿的基础上，就土地使用权租赁的有关事宜达成协议如下： </w:t>
      </w:r>
    </w:p>
    <w:p w14:paraId="486971A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 xml:space="preserve">土地基本情况 </w:t>
      </w:r>
    </w:p>
    <w:p w14:paraId="52D25E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该宗土地坐落于[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济南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]市[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章丘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区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（市、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县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），土地四至为： [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J1（X：4059806.820；Y：39534309.824）；J2（X：4059805.839；Y：39534378.198）；J4（X：4059584.737；Y：39534379.037）；J6（X：4059587.685；Y：39534308.871）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土地面积为[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15353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]平方米。</w:t>
      </w:r>
    </w:p>
    <w:p w14:paraId="1F9237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其他情况：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[有地上建筑物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建筑面积2350.34㎡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]。 </w:t>
      </w:r>
    </w:p>
    <w:p w14:paraId="010806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甲方承诺出租该土地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行为已经有权机构批准，且该土地产权清晰，未设定抵押、担保，未涉及法律诉讼。 </w:t>
      </w:r>
    </w:p>
    <w:p w14:paraId="6B1F094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 xml:space="preserve">租赁期限 </w:t>
      </w:r>
    </w:p>
    <w:p w14:paraId="4014B8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甲方给予乙方土地整备期（免租）为6个月，土地整备期内免缴租金，自签约之日起算。该期间内，正式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租赁期限自[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2026年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]年[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]月[ ]日至[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202X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]年[ ]月[ ]日。 租赁合同期满，乙方应如期交还所租赁土地；乙方逾期不交还的，甲方有权收回。甲方如需继续出租，同等条件下，乙方享有优先承租权，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届时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双方另行签订租赁合同。 </w:t>
      </w:r>
    </w:p>
    <w:p w14:paraId="2C8C83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 xml:space="preserve">第三条 租金、租金支付期限及方式 </w:t>
      </w:r>
    </w:p>
    <w:p w14:paraId="6D6416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</w:rPr>
        <w:t xml:space="preserve">（一）租金  </w:t>
      </w:r>
    </w:p>
    <w:p w14:paraId="1EB889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第1、2年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租赁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金额为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每年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人民币[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200000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]元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（大写：贰拾万元整）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之后每两年上浮5%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；</w:t>
      </w:r>
    </w:p>
    <w:tbl>
      <w:tblPr>
        <w:tblStyle w:val="3"/>
        <w:tblpPr w:leftFromText="180" w:rightFromText="180" w:vertAnchor="text" w:tblpXSpec="left" w:tblpY="44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2867"/>
        <w:gridCol w:w="2841"/>
      </w:tblGrid>
      <w:tr w14:paraId="2B66F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3"/>
          </w:tcPr>
          <w:p w14:paraId="139AB7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租金缴纳列表</w:t>
            </w:r>
          </w:p>
        </w:tc>
      </w:tr>
      <w:tr w14:paraId="0204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52CC33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年度</w:t>
            </w:r>
          </w:p>
        </w:tc>
        <w:tc>
          <w:tcPr>
            <w:tcW w:w="3020" w:type="dxa"/>
          </w:tcPr>
          <w:p w14:paraId="5FBC57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土地租赁费用（元）</w:t>
            </w:r>
          </w:p>
        </w:tc>
        <w:tc>
          <w:tcPr>
            <w:tcW w:w="3021" w:type="dxa"/>
          </w:tcPr>
          <w:p w14:paraId="7C0064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缴纳时间</w:t>
            </w:r>
          </w:p>
        </w:tc>
      </w:tr>
      <w:tr w14:paraId="63277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652856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第一年</w:t>
            </w:r>
          </w:p>
        </w:tc>
        <w:tc>
          <w:tcPr>
            <w:tcW w:w="3020" w:type="dxa"/>
          </w:tcPr>
          <w:p w14:paraId="4EF5A8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200000</w:t>
            </w:r>
          </w:p>
        </w:tc>
        <w:tc>
          <w:tcPr>
            <w:tcW w:w="3021" w:type="dxa"/>
          </w:tcPr>
          <w:p w14:paraId="3C7B4B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2025年</w:t>
            </w:r>
          </w:p>
        </w:tc>
      </w:tr>
      <w:tr w14:paraId="71AA6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20B528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第二年</w:t>
            </w:r>
          </w:p>
        </w:tc>
        <w:tc>
          <w:tcPr>
            <w:tcW w:w="3020" w:type="dxa"/>
          </w:tcPr>
          <w:p w14:paraId="04399F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200000</w:t>
            </w:r>
          </w:p>
        </w:tc>
        <w:tc>
          <w:tcPr>
            <w:tcW w:w="3021" w:type="dxa"/>
          </w:tcPr>
          <w:p w14:paraId="302ADD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2027年</w:t>
            </w:r>
          </w:p>
        </w:tc>
      </w:tr>
      <w:tr w14:paraId="0DBE5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3F8C11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第三年</w:t>
            </w:r>
          </w:p>
        </w:tc>
        <w:tc>
          <w:tcPr>
            <w:tcW w:w="3020" w:type="dxa"/>
          </w:tcPr>
          <w:p w14:paraId="4CDE13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210000</w:t>
            </w:r>
          </w:p>
        </w:tc>
        <w:tc>
          <w:tcPr>
            <w:tcW w:w="3021" w:type="dxa"/>
          </w:tcPr>
          <w:p w14:paraId="11DD5E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2028年</w:t>
            </w:r>
          </w:p>
        </w:tc>
      </w:tr>
      <w:tr w14:paraId="4BFCF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36CC87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第四年</w:t>
            </w:r>
          </w:p>
        </w:tc>
        <w:tc>
          <w:tcPr>
            <w:tcW w:w="3020" w:type="dxa"/>
          </w:tcPr>
          <w:p w14:paraId="0BEBEB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210000</w:t>
            </w:r>
          </w:p>
        </w:tc>
        <w:tc>
          <w:tcPr>
            <w:tcW w:w="3021" w:type="dxa"/>
          </w:tcPr>
          <w:p w14:paraId="10F240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2029年</w:t>
            </w:r>
          </w:p>
        </w:tc>
      </w:tr>
      <w:tr w14:paraId="5AC37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4D8F85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第五年</w:t>
            </w:r>
          </w:p>
        </w:tc>
        <w:tc>
          <w:tcPr>
            <w:tcW w:w="3020" w:type="dxa"/>
          </w:tcPr>
          <w:p w14:paraId="5A955B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220500</w:t>
            </w:r>
          </w:p>
        </w:tc>
        <w:tc>
          <w:tcPr>
            <w:tcW w:w="3021" w:type="dxa"/>
          </w:tcPr>
          <w:p w14:paraId="23DE82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2030年</w:t>
            </w:r>
          </w:p>
        </w:tc>
      </w:tr>
      <w:tr w14:paraId="75A77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644BBF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第六年</w:t>
            </w:r>
          </w:p>
        </w:tc>
        <w:tc>
          <w:tcPr>
            <w:tcW w:w="3020" w:type="dxa"/>
          </w:tcPr>
          <w:p w14:paraId="0F0100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220500</w:t>
            </w:r>
          </w:p>
        </w:tc>
        <w:tc>
          <w:tcPr>
            <w:tcW w:w="3021" w:type="dxa"/>
          </w:tcPr>
          <w:p w14:paraId="0907B5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2031年</w:t>
            </w:r>
          </w:p>
        </w:tc>
      </w:tr>
    </w:tbl>
    <w:p w14:paraId="4DED9D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</w:rPr>
        <w:t>支付期限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：[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每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年支付一次]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；</w:t>
      </w:r>
    </w:p>
    <w:p w14:paraId="665E36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</w:rPr>
        <w:t>（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</w:rPr>
        <w:t>）支付方式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首年租金乙方应与2025年 月 日前(自合同签订之日起3日内）支付，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乙方须于每个支付期前[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]日内将下一期租金以[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银行转账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]方式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汇入甲方指定账户，甲方向乙方开据合法票据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</w:p>
    <w:p w14:paraId="205399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以上租金乙方均应向该收款账户转账支付。具体账户内容如下：</w:t>
      </w:r>
    </w:p>
    <w:p w14:paraId="4FA62B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用户名：济南经济发展有限公司</w:t>
      </w:r>
    </w:p>
    <w:p w14:paraId="47BFE8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开户行：齐鲁银行济南魏家庄支行</w:t>
      </w:r>
    </w:p>
    <w:p w14:paraId="108999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账号：000000711003800005527 </w:t>
      </w:r>
    </w:p>
    <w:p w14:paraId="56C656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第四条 土地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性质及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 xml:space="preserve">租赁用途 </w:t>
      </w:r>
    </w:p>
    <w:p w14:paraId="04E8FD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乙方承租该土地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性质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为：[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划拨工业用地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]。</w:t>
      </w:r>
    </w:p>
    <w:p w14:paraId="451C7D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在租赁期内未征得甲方书面同意，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不得转租或分租给第三方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乙方负责承租后的地上建筑物修缮工作，但不可拆除地上建筑物。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 </w:t>
      </w:r>
    </w:p>
    <w:p w14:paraId="48B5FE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乙方增设他物须符合国家和驻地政府有关土地利用和城市规划规定。合同到期后，乙方增设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不可移动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物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归甲方所有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。</w:t>
      </w:r>
    </w:p>
    <w:p w14:paraId="3EA8F1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乙方承诺使用承租土地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的用途为：      ，乙方在该土地范围内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从事的各项活动均符合国家法律、法规和有关规定，并独立承担完全责任。 </w:t>
      </w:r>
    </w:p>
    <w:p w14:paraId="767454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第五条 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 xml:space="preserve">土地使用过程中的有关费用 </w:t>
      </w:r>
    </w:p>
    <w:p w14:paraId="1019F3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租赁期内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关于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使用该土地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及地上建筑物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有关的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一切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费用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如租金、水、电、物业费等均由乙方承担，土地使用税除外。</w:t>
      </w:r>
    </w:p>
    <w:p w14:paraId="00F7CE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第六条 土地交付及交还的期限方式</w:t>
      </w:r>
    </w:p>
    <w:p w14:paraId="59825B8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交付：甲方应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根据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租赁期限规定按土地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及地上建筑物现状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交付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给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乙方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使用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。</w:t>
      </w:r>
    </w:p>
    <w:p w14:paraId="116EEE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（二）交还：乙方应于租赁期满或合同解除后[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]日内，将土地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及地上建筑物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全部交还甲方。乙方应按合同约定移走其所有物品，逾期未移走的，甲方有权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按照无主物自行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处置。 </w:t>
      </w:r>
    </w:p>
    <w:p w14:paraId="5BA676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第七条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 xml:space="preserve">租赁保证金 </w:t>
      </w:r>
    </w:p>
    <w:p w14:paraId="1F459A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（一）乙方须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自合同签订之日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向甲方支付土地租赁保证金人民币[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20000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]元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（大写：贰万元整）；</w:t>
      </w:r>
    </w:p>
    <w:p w14:paraId="6A40BE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（二）租赁期满或合同解除后，租赁保证金由甲方抵扣应由乙方承担的费用、租金、滞纳金及赔偿等，剩余部分如数返还乙方。保证金不计付利息。 </w:t>
      </w:r>
    </w:p>
    <w:p w14:paraId="03F8EC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 xml:space="preserve">第八条 合同解除的条件 </w:t>
      </w:r>
    </w:p>
    <w:p w14:paraId="40B464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（一）有下列情形之一的，本合同终止，甲乙双方互不承担违约责任： </w:t>
      </w:r>
    </w:p>
    <w:p w14:paraId="6A7B5D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该土地被依法收回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拆迁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或征用的； </w:t>
      </w:r>
    </w:p>
    <w:p w14:paraId="52622A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因法定不可抗力致使土地无法继续使用的； </w:t>
      </w:r>
    </w:p>
    <w:p w14:paraId="146134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非甲乙双方因素致使合同终止的其他情形。 </w:t>
      </w:r>
    </w:p>
    <w:p w14:paraId="6026A0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（二）甲方有下列情形之一的，乙方有权解除本合同： </w:t>
      </w:r>
    </w:p>
    <w:p w14:paraId="596517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迟延交付土地[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]日以上； </w:t>
      </w:r>
    </w:p>
    <w:p w14:paraId="11E66D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交付的土地不符合合同约定影响乙方正常使用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</w:p>
    <w:p w14:paraId="659BAE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（三）乙方有下列情形之一的，甲方有权单方解除本合同： </w:t>
      </w:r>
    </w:p>
    <w:p w14:paraId="1BC52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.超过支付约定期限10日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不支付或者不按照约定支付租金； </w:t>
      </w:r>
    </w:p>
    <w:p w14:paraId="5DF46D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.超过支付约定期限10日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不支付或者不按约定支付应由乙方负担的各项费用；</w:t>
      </w:r>
    </w:p>
    <w:p w14:paraId="48A9C8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未经甲方书面同意，乙方擅自改变该土地用途或转租、分租给第三方； </w:t>
      </w:r>
    </w:p>
    <w:p w14:paraId="2DED25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4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违反合同约定在土地上增设他物； </w:t>
      </w:r>
    </w:p>
    <w:p w14:paraId="369C5F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利用该土地从事违法活动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</w:p>
    <w:p w14:paraId="6597CB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 xml:space="preserve">第九条 违约责任 </w:t>
      </w:r>
    </w:p>
    <w:p w14:paraId="56F15F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（一）一方违反合同约定给对方造成损失的，应承担赔偿责任，赔偿金额按造成的实际损失计算； </w:t>
      </w:r>
    </w:p>
    <w:p w14:paraId="41F3E5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违约一方承担守约方因此产生的诉讼费、律师费等一切费用；</w:t>
      </w:r>
    </w:p>
    <w:p w14:paraId="68AD07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）乙方逾期不向甲方支付租金或保证金，除应如数补交外，还应支付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拖欠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应付金额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的万分之五*拖欠天数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的滞纳金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 </w:t>
      </w:r>
    </w:p>
    <w:p w14:paraId="6C7B63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 xml:space="preserve">第十条 合同争议的解决 </w:t>
      </w:r>
    </w:p>
    <w:p w14:paraId="3F1868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本合同在履行过程中发生争议，由双方当事人协商解决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协商或调解不能解决的，按下列第[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]种方式解决：</w:t>
      </w:r>
    </w:p>
    <w:p w14:paraId="13FF7D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（一）提交[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]仲裁委员会仲裁； </w:t>
      </w:r>
    </w:p>
    <w:p w14:paraId="33F8A1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（二）依法向有管辖权的人民法院起诉。 </w:t>
      </w:r>
    </w:p>
    <w:p w14:paraId="4B535F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 xml:space="preserve">第十一条 其他约定事项 </w:t>
      </w:r>
    </w:p>
    <w:p w14:paraId="6C6151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乙方负有承租期内的安全责任，承租期内如造成安全事故，所有安全责任及费用均由乙方承担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。 </w:t>
      </w:r>
    </w:p>
    <w:p w14:paraId="2F486F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本合同经甲乙双方签字盖章后生效。</w:t>
      </w:r>
    </w:p>
    <w:p w14:paraId="051E3D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本合同一式[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陆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]份，双方各执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份。</w:t>
      </w:r>
    </w:p>
    <w:p w14:paraId="6604FD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(以下无正文)</w:t>
      </w:r>
    </w:p>
    <w:p w14:paraId="6612E5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</w:p>
    <w:p w14:paraId="7E0AF7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签署页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</w:p>
    <w:p w14:paraId="4B7455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</w:pPr>
    </w:p>
    <w:p w14:paraId="66594B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甲方（章）：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乙方（章）：</w:t>
      </w:r>
    </w:p>
    <w:p w14:paraId="23ABA7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住所：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住所：</w:t>
      </w:r>
    </w:p>
    <w:p w14:paraId="75FE76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</w:p>
    <w:p w14:paraId="07DED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法定代表人（签字）：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 xml:space="preserve">法定代表人（签字）： </w:t>
      </w:r>
    </w:p>
    <w:p w14:paraId="6ECCB1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 w14:paraId="7DCE7F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联系电话：                 联系电话：</w:t>
      </w:r>
    </w:p>
    <w:p w14:paraId="4BCB5C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2025年  月  日             2025年 月   日</w:t>
      </w:r>
    </w:p>
    <w:p w14:paraId="2C8EAA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19" w:leftChars="152"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44EED2A0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F40DD63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3F63AD3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3633D12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99FA729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D1E6C9B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725F0FB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434E3B49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8AEAC24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3DEE299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C824C97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AE39AEF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F437907">
      <w:pPr>
        <w:snapToGrid w:val="0"/>
        <w:spacing w:line="240" w:lineRule="auto"/>
        <w:outlineLvl w:val="1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2DE8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 w14:paraId="74ECBF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47E0F0"/>
    <w:multiLevelType w:val="singleLevel"/>
    <w:tmpl w:val="FE47E0F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C3E1269"/>
    <w:multiLevelType w:val="singleLevel"/>
    <w:tmpl w:val="1C3E1269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91D2D"/>
    <w:rsid w:val="18B9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2025-09-22T02:15:00Z</dcterms:created>
  <dc:creator>妙蛙的种子</dc:creator>
  <cp:lastModifiedBy>妙蛙的种子</cp:lastModifiedBy>
  <cp:lastPrinted>2025-09-22T02:15:47Z</cp:lastPrinted>
  <dcterms:modified xsi:type="dcterms:W3CDTF">2025-09-22T02:16:26Z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506C51544FE04A6FA8EDD67E3F62089F_11</vt:lpwstr>
  </property>
  <property fmtid="{D5CDD505-2E9C-101B-9397-08002B2CF9AE}" pid="4" name="KSOTemplateDocerSaveRecord">
    <vt:lpwstr>eyJoZGlkIjoiNjYzY2VmOTQzMmY2OTNkMjAxNTk2ZThhZTBjMzkwNjAiLCJ1c2VySWQiOiIyNzkzMTM4MDUifQ==</vt:lpwstr>
  </property>
</Properties>
</file>