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A711F">
      <w:pPr>
        <w:pStyle w:val="4"/>
        <w:bidi w:val="0"/>
        <w:rPr>
          <w:rFonts w:hint="eastAsia" w:eastAsia="宋体"/>
          <w:b w:val="0"/>
          <w:bCs/>
          <w:sz w:val="44"/>
          <w:szCs w:val="44"/>
          <w:highlight w:val="none"/>
          <w:lang w:eastAsia="zh-CN"/>
        </w:rPr>
      </w:pPr>
      <w:bookmarkStart w:id="0" w:name="_Toc20016"/>
      <w:bookmarkStart w:id="1" w:name="_Toc15132"/>
      <w:bookmarkStart w:id="2" w:name="_Toc14591"/>
      <w:r>
        <w:rPr>
          <w:rFonts w:hint="eastAsia"/>
          <w:b w:val="0"/>
          <w:bCs/>
          <w:sz w:val="44"/>
          <w:szCs w:val="44"/>
          <w:highlight w:val="none"/>
        </w:rPr>
        <w:t>资产</w:t>
      </w:r>
      <w:r>
        <w:rPr>
          <w:rFonts w:hint="eastAsia"/>
          <w:b w:val="0"/>
          <w:bCs/>
          <w:sz w:val="44"/>
          <w:szCs w:val="44"/>
          <w:highlight w:val="none"/>
          <w:lang w:val="en-US" w:eastAsia="zh-CN"/>
        </w:rPr>
        <w:t>交易</w:t>
      </w:r>
      <w:r>
        <w:rPr>
          <w:rFonts w:hint="eastAsia"/>
          <w:b w:val="0"/>
          <w:bCs/>
          <w:sz w:val="44"/>
          <w:szCs w:val="44"/>
          <w:highlight w:val="none"/>
        </w:rPr>
        <w:t>合同</w:t>
      </w:r>
      <w:bookmarkEnd w:id="0"/>
      <w:bookmarkEnd w:id="1"/>
      <w:bookmarkEnd w:id="2"/>
      <w:r>
        <w:rPr>
          <w:rFonts w:hint="eastAsia"/>
          <w:b w:val="0"/>
          <w:bCs/>
          <w:sz w:val="44"/>
          <w:szCs w:val="44"/>
          <w:highlight w:val="none"/>
          <w:lang w:eastAsia="zh-CN"/>
        </w:rPr>
        <w:t>（</w:t>
      </w:r>
      <w:r>
        <w:rPr>
          <w:rFonts w:hint="eastAsia"/>
          <w:b w:val="0"/>
          <w:bCs/>
          <w:sz w:val="44"/>
          <w:szCs w:val="44"/>
          <w:highlight w:val="none"/>
          <w:lang w:val="en-US" w:eastAsia="zh-CN"/>
        </w:rPr>
        <w:t>模板</w:t>
      </w:r>
      <w:r>
        <w:rPr>
          <w:rFonts w:hint="eastAsia"/>
          <w:b w:val="0"/>
          <w:bCs/>
          <w:sz w:val="44"/>
          <w:szCs w:val="44"/>
          <w:highlight w:val="none"/>
          <w:lang w:eastAsia="zh-CN"/>
        </w:rPr>
        <w:t>）</w:t>
      </w:r>
    </w:p>
    <w:p w14:paraId="587BAFEE">
      <w:pPr>
        <w:keepNext w:val="0"/>
        <w:keepLines w:val="0"/>
        <w:pageBreakBefore w:val="0"/>
        <w:kinsoku/>
        <w:wordWrap/>
        <w:overflowPunct/>
        <w:topLinePunct w:val="0"/>
        <w:autoSpaceDE w:val="0"/>
        <w:autoSpaceDN w:val="0"/>
        <w:bidi w:val="0"/>
        <w:adjustRightInd w:val="0"/>
        <w:spacing w:line="560" w:lineRule="exact"/>
        <w:textAlignment w:val="auto"/>
        <w:rPr>
          <w:rFonts w:ascii="仿宋" w:hAnsi="仿宋" w:eastAsia="仿宋" w:cs="仿宋"/>
          <w:b/>
          <w:bCs/>
          <w:color w:val="auto"/>
          <w:kern w:val="0"/>
          <w:sz w:val="32"/>
          <w:szCs w:val="32"/>
          <w:highlight w:val="none"/>
        </w:rPr>
      </w:pPr>
      <w:r>
        <w:rPr>
          <w:rFonts w:hint="eastAsia" w:ascii="仿宋" w:hAnsi="仿宋" w:eastAsia="仿宋" w:cs="仿宋"/>
          <w:b/>
          <w:bCs/>
          <w:color w:val="auto"/>
          <w:kern w:val="0"/>
          <w:sz w:val="32"/>
          <w:szCs w:val="32"/>
          <w:highlight w:val="none"/>
        </w:rPr>
        <w:t>甲方（</w:t>
      </w:r>
      <w:r>
        <w:rPr>
          <w:rFonts w:hint="eastAsia" w:ascii="仿宋" w:hAnsi="仿宋" w:eastAsia="仿宋" w:cs="仿宋"/>
          <w:b/>
          <w:bCs/>
          <w:color w:val="auto"/>
          <w:kern w:val="0"/>
          <w:sz w:val="32"/>
          <w:szCs w:val="32"/>
          <w:highlight w:val="none"/>
          <w:lang w:val="en-US" w:eastAsia="zh-CN"/>
        </w:rPr>
        <w:t>转让方</w:t>
      </w: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sz w:val="32"/>
          <w:szCs w:val="32"/>
          <w:highlight w:val="none"/>
        </w:rPr>
        <w:t xml:space="preserve">   </w:t>
      </w:r>
    </w:p>
    <w:p w14:paraId="01570422">
      <w:pPr>
        <w:keepNext w:val="0"/>
        <w:keepLines w:val="0"/>
        <w:pageBreakBefore w:val="0"/>
        <w:kinsoku/>
        <w:wordWrap/>
        <w:overflowPunct/>
        <w:topLinePunct w:val="0"/>
        <w:bidi w:val="0"/>
        <w:adjustRightInd w:val="0"/>
        <w:snapToGrid w:val="0"/>
        <w:spacing w:line="560" w:lineRule="exact"/>
        <w:textAlignment w:val="auto"/>
        <w:rPr>
          <w:rFonts w:hint="eastAsia" w:ascii="仿宋" w:hAnsi="仿宋" w:eastAsia="仿宋" w:cs="仿宋"/>
          <w:bCs/>
          <w:color w:val="auto"/>
          <w:sz w:val="32"/>
          <w:szCs w:val="32"/>
          <w:highlight w:val="none"/>
          <w:lang w:val="en-US" w:eastAsia="zh-CN"/>
        </w:rPr>
      </w:pPr>
      <w:r>
        <w:rPr>
          <w:rFonts w:hint="eastAsia" w:ascii="仿宋" w:hAnsi="仿宋" w:eastAsia="仿宋" w:cs="仿宋"/>
          <w:bCs/>
          <w:color w:val="auto"/>
          <w:sz w:val="32"/>
          <w:szCs w:val="32"/>
          <w:highlight w:val="none"/>
        </w:rPr>
        <w:t>住所：</w:t>
      </w:r>
    </w:p>
    <w:p w14:paraId="70780704">
      <w:pPr>
        <w:keepNext w:val="0"/>
        <w:keepLines w:val="0"/>
        <w:pageBreakBefore w:val="0"/>
        <w:kinsoku/>
        <w:wordWrap/>
        <w:overflowPunct/>
        <w:topLinePunct w:val="0"/>
        <w:bidi w:val="0"/>
        <w:adjustRightInd w:val="0"/>
        <w:snapToGrid w:val="0"/>
        <w:spacing w:line="560" w:lineRule="exact"/>
        <w:textAlignment w:val="auto"/>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法定代表人：</w:t>
      </w:r>
    </w:p>
    <w:p w14:paraId="236ABFC9">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委托代理人：</w:t>
      </w:r>
    </w:p>
    <w:p w14:paraId="6CFD3E58">
      <w:pPr>
        <w:keepNext w:val="0"/>
        <w:keepLines w:val="0"/>
        <w:pageBreakBefore w:val="0"/>
        <w:kinsoku/>
        <w:wordWrap/>
        <w:overflowPunct/>
        <w:topLinePunct w:val="0"/>
        <w:autoSpaceDE w:val="0"/>
        <w:autoSpaceDN w:val="0"/>
        <w:bidi w:val="0"/>
        <w:adjustRightInd w:val="0"/>
        <w:spacing w:line="560" w:lineRule="exact"/>
        <w:textAlignment w:val="auto"/>
        <w:rPr>
          <w:rFonts w:ascii="仿宋" w:hAnsi="仿宋" w:eastAsia="仿宋" w:cs="仿宋"/>
          <w:b/>
          <w:color w:val="auto"/>
          <w:kern w:val="0"/>
          <w:sz w:val="32"/>
          <w:szCs w:val="32"/>
          <w:highlight w:val="none"/>
          <w:u w:val="single"/>
        </w:rPr>
      </w:pPr>
      <w:r>
        <w:rPr>
          <w:rFonts w:hint="eastAsia" w:ascii="仿宋" w:hAnsi="仿宋" w:eastAsia="仿宋" w:cs="仿宋"/>
          <w:b/>
          <w:bCs/>
          <w:color w:val="auto"/>
          <w:kern w:val="0"/>
          <w:sz w:val="32"/>
          <w:szCs w:val="32"/>
          <w:highlight w:val="none"/>
        </w:rPr>
        <w:t>乙方（</w:t>
      </w:r>
      <w:r>
        <w:rPr>
          <w:rFonts w:hint="eastAsia" w:ascii="仿宋" w:hAnsi="仿宋" w:eastAsia="仿宋" w:cs="仿宋"/>
          <w:b/>
          <w:bCs/>
          <w:color w:val="auto"/>
          <w:kern w:val="0"/>
          <w:sz w:val="32"/>
          <w:szCs w:val="32"/>
          <w:highlight w:val="none"/>
          <w:lang w:val="en-US" w:eastAsia="zh-CN"/>
        </w:rPr>
        <w:t>受让方</w:t>
      </w:r>
      <w:r>
        <w:rPr>
          <w:rFonts w:hint="eastAsia" w:ascii="仿宋" w:hAnsi="仿宋" w:eastAsia="仿宋" w:cs="仿宋"/>
          <w:b/>
          <w:bCs/>
          <w:color w:val="auto"/>
          <w:kern w:val="0"/>
          <w:sz w:val="32"/>
          <w:szCs w:val="32"/>
          <w:highlight w:val="none"/>
        </w:rPr>
        <w:t>）：</w:t>
      </w:r>
    </w:p>
    <w:p w14:paraId="0984F030">
      <w:pPr>
        <w:keepNext w:val="0"/>
        <w:keepLines w:val="0"/>
        <w:pageBreakBefore w:val="0"/>
        <w:kinsoku/>
        <w:wordWrap/>
        <w:overflowPunct/>
        <w:topLinePunct w:val="0"/>
        <w:bidi w:val="0"/>
        <w:adjustRightInd w:val="0"/>
        <w:snapToGrid w:val="0"/>
        <w:spacing w:line="560" w:lineRule="exac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住所：</w:t>
      </w:r>
    </w:p>
    <w:p w14:paraId="77157D66">
      <w:pPr>
        <w:keepNext w:val="0"/>
        <w:keepLines w:val="0"/>
        <w:pageBreakBefore w:val="0"/>
        <w:kinsoku/>
        <w:wordWrap/>
        <w:overflowPunct/>
        <w:topLinePunct w:val="0"/>
        <w:bidi w:val="0"/>
        <w:adjustRightInd w:val="0"/>
        <w:snapToGrid w:val="0"/>
        <w:spacing w:line="560" w:lineRule="exac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法定代表人：</w:t>
      </w:r>
    </w:p>
    <w:p w14:paraId="2B8E9A6D">
      <w:pPr>
        <w:keepNext w:val="0"/>
        <w:keepLines w:val="0"/>
        <w:pageBreakBefore w:val="0"/>
        <w:kinsoku/>
        <w:wordWrap/>
        <w:overflowPunct/>
        <w:topLinePunct w:val="0"/>
        <w:bidi w:val="0"/>
        <w:adjustRightInd w:val="0"/>
        <w:snapToGrid w:val="0"/>
        <w:spacing w:line="560" w:lineRule="exact"/>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委托代理人：</w:t>
      </w:r>
    </w:p>
    <w:p w14:paraId="4AEEBF45">
      <w:pPr>
        <w:pStyle w:val="9"/>
        <w:keepNext w:val="0"/>
        <w:keepLines w:val="0"/>
        <w:pageBreakBefore w:val="0"/>
        <w:kinsoku/>
        <w:wordWrap/>
        <w:overflowPunct/>
        <w:topLinePunct w:val="0"/>
        <w:bidi w:val="0"/>
        <w:snapToGrid w:val="0"/>
        <w:spacing w:line="560" w:lineRule="exact"/>
        <w:ind w:left="0" w:leftChars="0"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根据《中华人民共和国民法典》《中华人民共和国拍卖法》等法律法规的有关规定，甲乙双方遵循自愿、公平、诚实信用的原则，订立本合同，以资共同遵守。</w:t>
      </w:r>
    </w:p>
    <w:p w14:paraId="430D103A">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第一条  转让标的</w:t>
      </w:r>
    </w:p>
    <w:p w14:paraId="4EC00B5C">
      <w:pPr>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甲</w:t>
      </w:r>
      <w:r>
        <w:rPr>
          <w:rFonts w:hint="eastAsia" w:ascii="仿宋" w:hAnsi="仿宋" w:eastAsia="仿宋" w:cs="仿宋"/>
          <w:bCs/>
          <w:color w:val="auto"/>
          <w:kern w:val="0"/>
          <w:sz w:val="32"/>
          <w:szCs w:val="32"/>
          <w:highlight w:val="none"/>
        </w:rPr>
        <w:t>方将持有</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济南热电集团有限公司</w:t>
      </w:r>
      <w:r>
        <w:rPr>
          <w:rFonts w:hint="eastAsia" w:ascii="仿宋" w:hAnsi="仿宋" w:eastAsia="仿宋" w:cs="仿宋"/>
          <w:color w:val="auto"/>
          <w:sz w:val="32"/>
          <w:szCs w:val="32"/>
          <w:highlight w:val="none"/>
          <w:u w:val="single"/>
          <w:lang w:val="en-US" w:eastAsia="zh-CN"/>
        </w:rPr>
        <w:t>金鸡岭厂区废旧资产</w:t>
      </w:r>
      <w:r>
        <w:rPr>
          <w:rFonts w:hint="eastAsia" w:ascii="仿宋" w:hAnsi="仿宋" w:eastAsia="仿宋" w:cs="仿宋"/>
          <w:color w:val="auto"/>
          <w:sz w:val="32"/>
          <w:szCs w:val="32"/>
          <w:highlight w:val="none"/>
          <w:u w:val="single"/>
        </w:rPr>
        <w:t>一宗</w:t>
      </w:r>
      <w:r>
        <w:rPr>
          <w:rFonts w:hint="eastAsia" w:ascii="仿宋" w:hAnsi="仿宋" w:eastAsia="仿宋" w:cs="仿宋"/>
          <w:color w:val="auto"/>
          <w:sz w:val="32"/>
          <w:szCs w:val="32"/>
          <w:highlight w:val="none"/>
        </w:rPr>
        <w:t>通过公开拍卖方</w:t>
      </w:r>
      <w:bookmarkStart w:id="9" w:name="_GoBack"/>
      <w:bookmarkEnd w:id="9"/>
      <w:r>
        <w:rPr>
          <w:rFonts w:hint="eastAsia" w:ascii="仿宋" w:hAnsi="仿宋" w:eastAsia="仿宋" w:cs="仿宋"/>
          <w:color w:val="auto"/>
          <w:sz w:val="32"/>
          <w:szCs w:val="32"/>
          <w:highlight w:val="none"/>
        </w:rPr>
        <w:t>式</w:t>
      </w:r>
      <w:r>
        <w:rPr>
          <w:rFonts w:hint="eastAsia" w:ascii="仿宋" w:hAnsi="仿宋" w:eastAsia="仿宋" w:cs="仿宋"/>
          <w:bCs/>
          <w:color w:val="auto"/>
          <w:kern w:val="0"/>
          <w:sz w:val="32"/>
          <w:szCs w:val="32"/>
          <w:highlight w:val="none"/>
        </w:rPr>
        <w:t>有偿转让给乙方，转让标的</w:t>
      </w:r>
      <w:r>
        <w:rPr>
          <w:rStyle w:val="23"/>
          <w:rFonts w:hint="eastAsia" w:ascii="仿宋" w:hAnsi="仿宋" w:eastAsia="仿宋" w:cs="仿宋"/>
          <w:color w:val="auto"/>
          <w:sz w:val="32"/>
          <w:szCs w:val="32"/>
          <w:highlight w:val="none"/>
        </w:rPr>
        <w:t>以</w:t>
      </w:r>
      <w:bookmarkStart w:id="3" w:name="OLE_LINK8"/>
      <w:bookmarkStart w:id="4" w:name="OLE_LINK7"/>
      <w:r>
        <w:rPr>
          <w:rStyle w:val="23"/>
          <w:rFonts w:hint="eastAsia" w:ascii="仿宋" w:hAnsi="仿宋" w:eastAsia="仿宋" w:cs="仿宋"/>
          <w:color w:val="auto"/>
          <w:sz w:val="32"/>
          <w:szCs w:val="32"/>
          <w:highlight w:val="none"/>
        </w:rPr>
        <w:t>双方交接时</w:t>
      </w:r>
      <w:r>
        <w:rPr>
          <w:rStyle w:val="23"/>
          <w:rFonts w:hint="eastAsia" w:ascii="仿宋" w:hAnsi="仿宋" w:eastAsia="仿宋" w:cs="仿宋"/>
          <w:color w:val="auto"/>
          <w:sz w:val="32"/>
          <w:szCs w:val="32"/>
          <w:highlight w:val="none"/>
          <w:lang w:val="en-US" w:eastAsia="zh-CN"/>
        </w:rPr>
        <w:t>现场</w:t>
      </w:r>
      <w:r>
        <w:rPr>
          <w:rStyle w:val="23"/>
          <w:rFonts w:hint="eastAsia" w:ascii="仿宋" w:hAnsi="仿宋" w:eastAsia="仿宋" w:cs="仿宋"/>
          <w:color w:val="auto"/>
          <w:sz w:val="32"/>
          <w:szCs w:val="32"/>
          <w:highlight w:val="none"/>
        </w:rPr>
        <w:t>资产现状为准</w:t>
      </w:r>
      <w:bookmarkEnd w:id="3"/>
      <w:bookmarkEnd w:id="4"/>
      <w:r>
        <w:rPr>
          <w:rFonts w:hint="eastAsia" w:ascii="仿宋" w:hAnsi="仿宋" w:eastAsia="仿宋" w:cs="仿宋"/>
          <w:bCs/>
          <w:color w:val="auto"/>
          <w:kern w:val="0"/>
          <w:sz w:val="32"/>
          <w:szCs w:val="32"/>
          <w:highlight w:val="none"/>
        </w:rPr>
        <w:t>。</w:t>
      </w:r>
    </w:p>
    <w:p w14:paraId="3B7DB1E7">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第二条  拍卖成交价格</w:t>
      </w:r>
    </w:p>
    <w:p w14:paraId="02AE04D2">
      <w:pPr>
        <w:keepNext w:val="0"/>
        <w:keepLines w:val="0"/>
        <w:pageBreakBefore w:val="0"/>
        <w:kinsoku/>
        <w:wordWrap/>
        <w:overflowPunct/>
        <w:topLinePunct w:val="0"/>
        <w:bidi w:val="0"/>
        <w:adjustRightInd w:val="0"/>
        <w:snapToGrid w:val="0"/>
        <w:spacing w:line="560" w:lineRule="exact"/>
        <w:ind w:firstLine="640" w:firstLineChars="200"/>
        <w:textAlignment w:val="auto"/>
        <w:rPr>
          <w:rFonts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人民币（大写）：</w:t>
      </w:r>
      <w:r>
        <w:rPr>
          <w:rFonts w:hint="eastAsia" w:ascii="仿宋" w:hAnsi="仿宋" w:eastAsia="仿宋" w:cs="仿宋"/>
          <w:bCs/>
          <w:color w:val="auto"/>
          <w:sz w:val="32"/>
          <w:szCs w:val="32"/>
          <w:highlight w:val="none"/>
          <w:u w:val="single"/>
        </w:rPr>
        <w:t xml:space="preserve"> </w:t>
      </w:r>
      <w:r>
        <w:rPr>
          <w:rFonts w:hint="eastAsia" w:ascii="仿宋" w:hAnsi="仿宋" w:eastAsia="仿宋" w:cs="仿宋"/>
          <w:bCs/>
          <w:color w:val="auto"/>
          <w:sz w:val="32"/>
          <w:szCs w:val="32"/>
          <w:highlight w:val="none"/>
          <w:u w:val="single"/>
          <w:lang w:val="en-US" w:eastAsia="zh-CN"/>
        </w:rPr>
        <w:t xml:space="preserve"> </w:t>
      </w:r>
      <w:r>
        <w:rPr>
          <w:rFonts w:hint="eastAsia" w:ascii="仿宋" w:hAnsi="仿宋" w:eastAsia="仿宋" w:cs="仿宋"/>
          <w:bCs/>
          <w:color w:val="auto"/>
          <w:sz w:val="32"/>
          <w:szCs w:val="32"/>
          <w:highlight w:val="none"/>
          <w:u w:val="single"/>
        </w:rPr>
        <w:t xml:space="preserve">              </w:t>
      </w:r>
      <w:r>
        <w:rPr>
          <w:rFonts w:hint="eastAsia" w:ascii="仿宋" w:hAnsi="仿宋" w:eastAsia="仿宋" w:cs="仿宋"/>
          <w:bCs/>
          <w:color w:val="auto"/>
          <w:sz w:val="32"/>
          <w:szCs w:val="32"/>
          <w:highlight w:val="none"/>
        </w:rPr>
        <w:t>（小写）：</w:t>
      </w:r>
      <w:r>
        <w:rPr>
          <w:rFonts w:hint="eastAsia" w:ascii="仿宋" w:hAnsi="仿宋" w:eastAsia="仿宋" w:cs="仿宋"/>
          <w:bCs/>
          <w:color w:val="auto"/>
          <w:sz w:val="32"/>
          <w:szCs w:val="32"/>
          <w:highlight w:val="none"/>
          <w:u w:val="single"/>
        </w:rPr>
        <w:t xml:space="preserve"> ￥ </w:t>
      </w:r>
      <w:r>
        <w:rPr>
          <w:rFonts w:hint="eastAsia" w:ascii="仿宋" w:hAnsi="仿宋" w:eastAsia="仿宋" w:cs="仿宋"/>
          <w:bCs/>
          <w:color w:val="auto"/>
          <w:sz w:val="32"/>
          <w:szCs w:val="32"/>
          <w:highlight w:val="none"/>
          <w:u w:val="single"/>
          <w:lang w:val="en-US" w:eastAsia="zh-CN"/>
        </w:rPr>
        <w:t xml:space="preserve">  </w:t>
      </w:r>
      <w:r>
        <w:rPr>
          <w:rFonts w:hint="eastAsia" w:ascii="仿宋" w:hAnsi="仿宋" w:eastAsia="仿宋" w:cs="仿宋"/>
          <w:bCs/>
          <w:color w:val="auto"/>
          <w:sz w:val="32"/>
          <w:szCs w:val="32"/>
          <w:highlight w:val="none"/>
          <w:u w:val="single"/>
        </w:rPr>
        <w:t>元</w:t>
      </w:r>
      <w:r>
        <w:rPr>
          <w:rFonts w:hint="eastAsia" w:ascii="仿宋" w:hAnsi="仿宋" w:eastAsia="仿宋" w:cs="仿宋"/>
          <w:bCs/>
          <w:color w:val="auto"/>
          <w:sz w:val="32"/>
          <w:szCs w:val="32"/>
          <w:highlight w:val="none"/>
        </w:rPr>
        <w:t xml:space="preserve"> 。 </w:t>
      </w:r>
    </w:p>
    <w:p w14:paraId="21976872">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第三条  款项支付</w:t>
      </w:r>
    </w:p>
    <w:p w14:paraId="6AA6D4F7">
      <w:pPr>
        <w:keepNext w:val="0"/>
        <w:keepLines w:val="0"/>
        <w:pageBreakBefore w:val="0"/>
        <w:widowControl/>
        <w:suppressLineNumbers w:val="0"/>
        <w:kinsoku/>
        <w:wordWrap/>
        <w:overflowPunct/>
        <w:topLinePunct w:val="0"/>
        <w:bidi w:val="0"/>
        <w:spacing w:line="560" w:lineRule="exact"/>
        <w:ind w:firstLine="640" w:firstLineChars="200"/>
        <w:jc w:val="left"/>
        <w:textAlignment w:val="auto"/>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1.</w:t>
      </w: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应在拍卖成交后</w:t>
      </w:r>
      <w:r>
        <w:rPr>
          <w:rFonts w:hint="eastAsia" w:ascii="仿宋" w:hAnsi="仿宋" w:eastAsia="仿宋" w:cs="仿宋"/>
          <w:bCs/>
          <w:color w:val="auto"/>
          <w:sz w:val="32"/>
          <w:szCs w:val="32"/>
          <w:highlight w:val="none"/>
          <w:u w:val="single"/>
          <w:lang w:val="en-US" w:eastAsia="zh-CN"/>
        </w:rPr>
        <w:t xml:space="preserve"> 5</w:t>
      </w:r>
      <w:r>
        <w:rPr>
          <w:rFonts w:hint="eastAsia" w:ascii="仿宋" w:hAnsi="仿宋" w:eastAsia="仿宋" w:cs="仿宋"/>
          <w:bCs/>
          <w:color w:val="auto"/>
          <w:sz w:val="32"/>
          <w:szCs w:val="32"/>
          <w:highlight w:val="none"/>
          <w:u w:val="single"/>
        </w:rPr>
        <w:t xml:space="preserve">日 </w:t>
      </w:r>
      <w:r>
        <w:rPr>
          <w:rFonts w:hint="eastAsia" w:ascii="仿宋" w:hAnsi="仿宋" w:eastAsia="仿宋" w:cs="仿宋"/>
          <w:bCs/>
          <w:color w:val="auto"/>
          <w:sz w:val="32"/>
          <w:szCs w:val="32"/>
          <w:highlight w:val="none"/>
        </w:rPr>
        <w:t>内将</w:t>
      </w:r>
      <w:r>
        <w:rPr>
          <w:rFonts w:hint="eastAsia" w:ascii="仿宋" w:hAnsi="仿宋" w:eastAsia="仿宋" w:cs="仿宋"/>
          <w:bCs/>
          <w:color w:val="auto"/>
          <w:sz w:val="32"/>
          <w:szCs w:val="32"/>
          <w:highlight w:val="none"/>
          <w:lang w:val="en-US" w:eastAsia="zh-CN"/>
        </w:rPr>
        <w:t>全部</w:t>
      </w:r>
      <w:r>
        <w:rPr>
          <w:rFonts w:hint="eastAsia" w:ascii="仿宋" w:hAnsi="仿宋" w:eastAsia="仿宋" w:cs="仿宋"/>
          <w:bCs/>
          <w:color w:val="auto"/>
          <w:sz w:val="32"/>
          <w:szCs w:val="32"/>
          <w:highlight w:val="none"/>
        </w:rPr>
        <w:t>拍卖成交价款</w:t>
      </w:r>
      <w:r>
        <w:rPr>
          <w:rFonts w:hint="eastAsia" w:ascii="仿宋" w:hAnsi="仿宋" w:eastAsia="仿宋" w:cs="仿宋"/>
          <w:bCs/>
          <w:color w:val="auto"/>
          <w:sz w:val="32"/>
          <w:szCs w:val="32"/>
          <w:highlight w:val="none"/>
          <w:lang w:eastAsia="zh-CN"/>
        </w:rPr>
        <w:t>、</w:t>
      </w:r>
      <w:r>
        <w:rPr>
          <w:rFonts w:hint="eastAsia" w:ascii="仿宋" w:hAnsi="仿宋" w:eastAsia="仿宋" w:cs="仿宋"/>
          <w:b w:val="0"/>
          <w:bCs/>
          <w:color w:val="auto"/>
          <w:sz w:val="32"/>
          <w:szCs w:val="32"/>
          <w:highlight w:val="none"/>
          <w:lang w:val="en-US" w:eastAsia="zh-CN"/>
        </w:rPr>
        <w:t>拍卖成交价1‰基础服务费、规定数额的拍卖佣金</w:t>
      </w:r>
      <w:r>
        <w:rPr>
          <w:rFonts w:hint="eastAsia" w:ascii="仿宋" w:hAnsi="仿宋" w:eastAsia="仿宋" w:cs="仿宋"/>
          <w:bCs/>
          <w:color w:val="auto"/>
          <w:sz w:val="32"/>
          <w:szCs w:val="32"/>
          <w:highlight w:val="none"/>
          <w:lang w:val="en-US" w:eastAsia="zh-CN"/>
        </w:rPr>
        <w:t>缴纳至</w:t>
      </w:r>
      <w:r>
        <w:rPr>
          <w:rFonts w:hint="eastAsia" w:ascii="仿宋" w:hAnsi="仿宋" w:eastAsia="仿宋" w:cs="仿宋"/>
          <w:bCs/>
          <w:color w:val="auto"/>
          <w:sz w:val="32"/>
          <w:szCs w:val="32"/>
          <w:highlight w:val="none"/>
        </w:rPr>
        <w:t>济南产权交易平台指定账户</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rPr>
        <w:t>济南产权交易平台</w:t>
      </w:r>
      <w:r>
        <w:rPr>
          <w:rFonts w:hint="eastAsia" w:ascii="仿宋" w:hAnsi="仿宋" w:eastAsia="仿宋" w:cs="仿宋"/>
          <w:bCs/>
          <w:color w:val="auto"/>
          <w:sz w:val="32"/>
          <w:szCs w:val="32"/>
          <w:highlight w:val="none"/>
          <w:lang w:val="en-US" w:eastAsia="zh-CN"/>
        </w:rPr>
        <w:t>收到价款后</w:t>
      </w:r>
      <w:r>
        <w:rPr>
          <w:rFonts w:hint="eastAsia" w:ascii="仿宋" w:hAnsi="仿宋" w:eastAsia="仿宋" w:cs="仿宋"/>
          <w:bCs/>
          <w:color w:val="auto"/>
          <w:sz w:val="32"/>
          <w:szCs w:val="32"/>
          <w:highlight w:val="none"/>
          <w:u w:val="single"/>
          <w:lang w:val="en-US" w:eastAsia="zh-CN"/>
        </w:rPr>
        <w:t xml:space="preserve"> 5 </w:t>
      </w:r>
      <w:r>
        <w:rPr>
          <w:rFonts w:hint="eastAsia" w:ascii="仿宋" w:hAnsi="仿宋" w:eastAsia="仿宋" w:cs="仿宋"/>
          <w:bCs/>
          <w:color w:val="auto"/>
          <w:sz w:val="32"/>
          <w:szCs w:val="32"/>
          <w:highlight w:val="none"/>
          <w:lang w:val="en-US" w:eastAsia="zh-CN"/>
        </w:rPr>
        <w:t>日内乙方须与甲方</w:t>
      </w:r>
      <w:r>
        <w:rPr>
          <w:rFonts w:hint="eastAsia" w:ascii="仿宋" w:hAnsi="仿宋" w:eastAsia="仿宋" w:cs="仿宋"/>
          <w:bCs/>
          <w:color w:val="auto"/>
          <w:sz w:val="32"/>
          <w:szCs w:val="32"/>
          <w:highlight w:val="none"/>
        </w:rPr>
        <w:t>签署</w:t>
      </w:r>
      <w:r>
        <w:rPr>
          <w:rFonts w:hint="eastAsia" w:ascii="仿宋" w:hAnsi="仿宋" w:eastAsia="仿宋" w:cs="仿宋"/>
          <w:bCs/>
          <w:color w:val="auto"/>
          <w:sz w:val="32"/>
          <w:szCs w:val="32"/>
          <w:highlight w:val="none"/>
          <w:lang w:val="en-US" w:eastAsia="zh-CN"/>
        </w:rPr>
        <w:t>本合同</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乙方</w:t>
      </w:r>
      <w:r>
        <w:rPr>
          <w:rFonts w:hint="eastAsia" w:ascii="仿宋" w:hAnsi="仿宋" w:eastAsia="仿宋" w:cs="仿宋"/>
          <w:bCs/>
          <w:color w:val="auto"/>
          <w:sz w:val="32"/>
          <w:szCs w:val="32"/>
          <w:highlight w:val="none"/>
        </w:rPr>
        <w:t>逾期不签署合同、不支付相关费用的行为，视为自动放弃最终受让资格，</w:t>
      </w:r>
      <w:r>
        <w:rPr>
          <w:rFonts w:hint="eastAsia" w:ascii="仿宋" w:hAnsi="仿宋" w:eastAsia="仿宋" w:cs="仿宋"/>
          <w:bCs/>
          <w:color w:val="auto"/>
          <w:sz w:val="32"/>
          <w:szCs w:val="32"/>
          <w:highlight w:val="none"/>
          <w:lang w:val="en-US" w:eastAsia="zh-CN"/>
        </w:rPr>
        <w:t>须</w:t>
      </w:r>
      <w:r>
        <w:rPr>
          <w:rFonts w:hint="eastAsia" w:ascii="仿宋" w:hAnsi="仿宋" w:eastAsia="仿宋" w:cs="仿宋"/>
          <w:bCs/>
          <w:color w:val="auto"/>
          <w:sz w:val="32"/>
          <w:szCs w:val="32"/>
          <w:highlight w:val="none"/>
        </w:rPr>
        <w:t>承担违约责任</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乙方</w:t>
      </w:r>
      <w:r>
        <w:rPr>
          <w:rFonts w:hint="eastAsia" w:ascii="仿宋" w:hAnsi="仿宋" w:eastAsia="仿宋" w:cs="仿宋"/>
          <w:bCs/>
          <w:color w:val="auto"/>
          <w:sz w:val="32"/>
          <w:szCs w:val="32"/>
          <w:highlight w:val="none"/>
        </w:rPr>
        <w:t>缴纳的竞买保证金</w:t>
      </w:r>
      <w:r>
        <w:rPr>
          <w:rFonts w:hint="eastAsia" w:ascii="仿宋" w:hAnsi="仿宋" w:eastAsia="仿宋" w:cs="仿宋"/>
          <w:bCs/>
          <w:color w:val="auto"/>
          <w:sz w:val="32"/>
          <w:szCs w:val="32"/>
          <w:highlight w:val="none"/>
          <w:u w:val="single"/>
          <w:lang w:val="en-US" w:eastAsia="zh-CN"/>
        </w:rPr>
        <w:t xml:space="preserve">   </w:t>
      </w:r>
      <w:r>
        <w:rPr>
          <w:rFonts w:hint="eastAsia" w:ascii="仿宋" w:hAnsi="仿宋" w:eastAsia="仿宋" w:cs="仿宋"/>
          <w:bCs/>
          <w:color w:val="auto"/>
          <w:sz w:val="32"/>
          <w:szCs w:val="32"/>
          <w:highlight w:val="none"/>
          <w:u w:val="single"/>
        </w:rPr>
        <w:t xml:space="preserve">     </w:t>
      </w:r>
      <w:r>
        <w:rPr>
          <w:rFonts w:hint="eastAsia" w:ascii="仿宋" w:hAnsi="仿宋" w:eastAsia="仿宋" w:cs="仿宋"/>
          <w:bCs/>
          <w:color w:val="auto"/>
          <w:sz w:val="32"/>
          <w:szCs w:val="32"/>
          <w:highlight w:val="none"/>
        </w:rPr>
        <w:t>万元抵充部分成交价款。</w:t>
      </w:r>
    </w:p>
    <w:p w14:paraId="07286344">
      <w:pPr>
        <w:keepNext w:val="0"/>
        <w:keepLines w:val="0"/>
        <w:pageBreakBefore w:val="0"/>
        <w:widowControl/>
        <w:suppressLineNumbers w:val="0"/>
        <w:kinsoku/>
        <w:wordWrap/>
        <w:overflowPunct/>
        <w:topLinePunct w:val="0"/>
        <w:bidi w:val="0"/>
        <w:spacing w:line="560" w:lineRule="exact"/>
        <w:ind w:firstLine="640" w:firstLineChars="200"/>
        <w:jc w:val="left"/>
        <w:textAlignment w:val="auto"/>
        <w:rPr>
          <w:rFonts w:hint="default" w:ascii="仿宋" w:hAnsi="仿宋" w:eastAsia="仿宋" w:cs="仿宋"/>
          <w:bCs/>
          <w:color w:val="auto"/>
          <w:sz w:val="32"/>
          <w:szCs w:val="32"/>
          <w:highlight w:val="none"/>
          <w:lang w:val="en-US" w:eastAsia="zh-CN"/>
        </w:rPr>
      </w:pPr>
      <w:r>
        <w:rPr>
          <w:rFonts w:hint="eastAsia" w:ascii="仿宋" w:hAnsi="仿宋" w:eastAsia="仿宋" w:cs="仿宋"/>
          <w:bCs/>
          <w:color w:val="auto"/>
          <w:sz w:val="32"/>
          <w:szCs w:val="32"/>
          <w:highlight w:val="none"/>
          <w:lang w:val="en-US" w:eastAsia="zh-CN"/>
        </w:rPr>
        <w:t>2.乙方在报名阶段缴纳给金诺国际拍卖集团有限公司的竞买保证金中的540万元转为履约保证金</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含20万元水电押金</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rPr>
        <w:t>作为施工过程履约保证金</w:t>
      </w:r>
      <w:r>
        <w:rPr>
          <w:rFonts w:hint="eastAsia" w:ascii="仿宋" w:hAnsi="仿宋" w:eastAsia="仿宋" w:cs="仿宋"/>
          <w:bCs/>
          <w:color w:val="auto"/>
          <w:sz w:val="32"/>
          <w:szCs w:val="32"/>
          <w:highlight w:val="none"/>
          <w:lang w:val="en-US" w:eastAsia="zh-CN"/>
        </w:rPr>
        <w:t>。待乙方按照本合同约定完成设备拆除、清运、农民工工</w:t>
      </w:r>
      <w:r>
        <w:rPr>
          <w:rFonts w:hint="eastAsia" w:ascii="仿宋" w:hAnsi="仿宋" w:eastAsia="仿宋" w:cs="仿宋"/>
          <w:color w:val="auto"/>
          <w:spacing w:val="13"/>
          <w:sz w:val="32"/>
          <w:szCs w:val="32"/>
          <w:highlight w:val="none"/>
          <w:lang w:val="en-US" w:eastAsia="zh-CN"/>
        </w:rPr>
        <w:t>资发放清单及银行代发凭证报送备案</w:t>
      </w:r>
      <w:r>
        <w:rPr>
          <w:rFonts w:hint="eastAsia" w:ascii="仿宋" w:hAnsi="仿宋" w:eastAsia="仿宋" w:cs="仿宋"/>
          <w:bCs/>
          <w:color w:val="auto"/>
          <w:sz w:val="32"/>
          <w:szCs w:val="32"/>
          <w:highlight w:val="none"/>
          <w:lang w:val="en-US" w:eastAsia="zh-CN"/>
        </w:rPr>
        <w:t>等工作，并经甲方验收合格后</w:t>
      </w:r>
      <w:r>
        <w:rPr>
          <w:rFonts w:hint="eastAsia" w:ascii="仿宋" w:hAnsi="仿宋" w:eastAsia="仿宋" w:cs="仿宋"/>
          <w:bCs/>
          <w:color w:val="auto"/>
          <w:sz w:val="32"/>
          <w:szCs w:val="32"/>
          <w:highlight w:val="none"/>
          <w:u w:val="single"/>
          <w:lang w:val="en-US" w:eastAsia="zh-CN"/>
        </w:rPr>
        <w:t>10</w:t>
      </w:r>
      <w:r>
        <w:rPr>
          <w:rFonts w:hint="eastAsia" w:ascii="仿宋" w:hAnsi="仿宋" w:eastAsia="仿宋" w:cs="仿宋"/>
          <w:bCs/>
          <w:color w:val="auto"/>
          <w:sz w:val="32"/>
          <w:szCs w:val="32"/>
          <w:highlight w:val="none"/>
          <w:lang w:val="en-US" w:eastAsia="zh-CN"/>
        </w:rPr>
        <w:t>个工作日内，甲方书面通知金诺国际拍卖集团有限公司将履约保证金无息退还乙方。</w:t>
      </w:r>
    </w:p>
    <w:p w14:paraId="100C1305">
      <w:pPr>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lang w:val="en-US" w:eastAsia="zh-CN"/>
        </w:rPr>
        <w:t>3.</w:t>
      </w:r>
      <w:r>
        <w:rPr>
          <w:rFonts w:hint="eastAsia" w:ascii="仿宋" w:hAnsi="仿宋" w:eastAsia="仿宋" w:cs="仿宋"/>
          <w:bCs/>
          <w:color w:val="auto"/>
          <w:sz w:val="32"/>
          <w:szCs w:val="32"/>
          <w:highlight w:val="none"/>
        </w:rPr>
        <w:t>甲方收到成交价款，根据财政部、国家税务总局相关法律法规向</w:t>
      </w: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开具增值税专用发票。</w:t>
      </w:r>
    </w:p>
    <w:p w14:paraId="0EA2E901">
      <w:pPr>
        <w:pStyle w:val="8"/>
        <w:keepNext w:val="0"/>
        <w:keepLines w:val="0"/>
        <w:pageBreakBefore w:val="0"/>
        <w:kinsoku/>
        <w:wordWrap/>
        <w:overflowPunct/>
        <w:topLinePunct w:val="0"/>
        <w:bidi w:val="0"/>
        <w:spacing w:line="560" w:lineRule="exact"/>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 xml:space="preserve">    </w:t>
      </w:r>
      <w:r>
        <w:rPr>
          <w:rFonts w:hint="eastAsia" w:ascii="仿宋" w:hAnsi="仿宋" w:eastAsia="仿宋" w:cs="仿宋"/>
          <w:bCs/>
          <w:color w:val="auto"/>
          <w:sz w:val="32"/>
          <w:szCs w:val="32"/>
          <w:highlight w:val="none"/>
          <w:lang w:val="en-US" w:eastAsia="zh-CN"/>
        </w:rPr>
        <w:t>4.乙</w:t>
      </w:r>
      <w:r>
        <w:rPr>
          <w:rFonts w:hint="eastAsia" w:ascii="仿宋" w:hAnsi="仿宋" w:eastAsia="仿宋" w:cs="仿宋"/>
          <w:bCs/>
          <w:color w:val="auto"/>
          <w:sz w:val="32"/>
          <w:szCs w:val="32"/>
          <w:highlight w:val="none"/>
        </w:rPr>
        <w:t>方</w:t>
      </w:r>
      <w:r>
        <w:rPr>
          <w:rFonts w:hint="eastAsia" w:ascii="仿宋" w:hAnsi="仿宋" w:eastAsia="仿宋" w:cs="仿宋"/>
          <w:bCs/>
          <w:color w:val="auto"/>
          <w:sz w:val="32"/>
          <w:szCs w:val="32"/>
          <w:highlight w:val="none"/>
          <w:lang w:val="en-US" w:eastAsia="zh-CN"/>
        </w:rPr>
        <w:t>未按照约定期限付清应付款项的</w:t>
      </w:r>
      <w:r>
        <w:rPr>
          <w:rFonts w:hint="eastAsia" w:ascii="仿宋" w:hAnsi="仿宋" w:eastAsia="仿宋" w:cs="仿宋"/>
          <w:bCs/>
          <w:color w:val="auto"/>
          <w:sz w:val="32"/>
          <w:szCs w:val="32"/>
          <w:highlight w:val="none"/>
        </w:rPr>
        <w:t>，则视为乙方</w:t>
      </w:r>
      <w:r>
        <w:rPr>
          <w:rFonts w:hint="eastAsia" w:ascii="仿宋" w:hAnsi="仿宋" w:eastAsia="仿宋" w:cs="仿宋"/>
          <w:bCs/>
          <w:color w:val="auto"/>
          <w:sz w:val="32"/>
          <w:szCs w:val="32"/>
          <w:highlight w:val="none"/>
          <w:lang w:val="en-US" w:eastAsia="zh-CN"/>
        </w:rPr>
        <w:t>自动</w:t>
      </w:r>
      <w:r>
        <w:rPr>
          <w:rFonts w:hint="eastAsia" w:ascii="仿宋" w:hAnsi="仿宋" w:eastAsia="仿宋" w:cs="仿宋"/>
          <w:bCs/>
          <w:color w:val="auto"/>
          <w:sz w:val="32"/>
          <w:szCs w:val="32"/>
          <w:highlight w:val="none"/>
        </w:rPr>
        <w:t>放弃转让标的，保证金则不予退还。</w:t>
      </w:r>
    </w:p>
    <w:p w14:paraId="4BFD5C47">
      <w:pPr>
        <w:keepNext w:val="0"/>
        <w:keepLines w:val="0"/>
        <w:pageBreakBefore w:val="0"/>
        <w:widowControl w:val="0"/>
        <w:kinsoku/>
        <w:wordWrap/>
        <w:overflowPunct/>
        <w:topLinePunct w:val="0"/>
        <w:autoSpaceDE/>
        <w:autoSpaceDN/>
        <w:bidi w:val="0"/>
        <w:adjustRightInd/>
        <w:snapToGrid/>
        <w:spacing w:line="640" w:lineRule="exact"/>
        <w:ind w:firstLine="640" w:firstLineChars="200"/>
        <w:jc w:val="left"/>
        <w:textAlignment w:val="auto"/>
        <w:rPr>
          <w:rFonts w:hint="eastAsia" w:ascii="黑体" w:hAnsi="黑体" w:eastAsia="黑体" w:cs="黑体"/>
          <w:b w:val="0"/>
          <w:bCs/>
          <w:i w:val="0"/>
          <w:iCs w:val="0"/>
          <w:color w:val="auto"/>
          <w:sz w:val="32"/>
          <w:szCs w:val="32"/>
          <w:highlight w:val="none"/>
        </w:rPr>
      </w:pPr>
      <w:r>
        <w:rPr>
          <w:rFonts w:hint="eastAsia" w:ascii="黑体" w:hAnsi="黑体" w:eastAsia="黑体" w:cs="黑体"/>
          <w:b w:val="0"/>
          <w:bCs/>
          <w:i w:val="0"/>
          <w:iCs w:val="0"/>
          <w:color w:val="auto"/>
          <w:sz w:val="32"/>
          <w:szCs w:val="32"/>
          <w:highlight w:val="none"/>
        </w:rPr>
        <w:t>第四条  交接事项</w:t>
      </w:r>
    </w:p>
    <w:p w14:paraId="7D0AC785">
      <w:pPr>
        <w:keepNext w:val="0"/>
        <w:keepLines w:val="0"/>
        <w:pageBreakBefore w:val="0"/>
        <w:kinsoku/>
        <w:wordWrap/>
        <w:overflowPunct/>
        <w:topLinePunct w:val="0"/>
        <w:bidi w:val="0"/>
        <w:spacing w:line="560" w:lineRule="exact"/>
        <w:ind w:firstLine="640" w:firstLineChars="200"/>
        <w:jc w:val="left"/>
        <w:textAlignment w:val="auto"/>
        <w:rPr>
          <w:rFonts w:hint="eastAsia" w:ascii="仿宋" w:hAnsi="仿宋" w:eastAsia="仿宋" w:cs="仿宋"/>
          <w:bCs/>
          <w:color w:val="auto"/>
          <w:sz w:val="32"/>
          <w:szCs w:val="32"/>
          <w:highlight w:val="none"/>
          <w:lang w:eastAsia="zh-CN"/>
        </w:rPr>
      </w:pPr>
      <w:r>
        <w:rPr>
          <w:rFonts w:hint="eastAsia" w:ascii="仿宋" w:hAnsi="仿宋" w:eastAsia="仿宋" w:cs="仿宋"/>
          <w:bCs/>
          <w:color w:val="auto"/>
          <w:sz w:val="32"/>
          <w:szCs w:val="32"/>
          <w:highlight w:val="none"/>
        </w:rPr>
        <w:t>1</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rPr>
        <w:t>乙方付清所有款项后</w:t>
      </w:r>
      <w:r>
        <w:rPr>
          <w:rFonts w:hint="eastAsia" w:ascii="仿宋" w:hAnsi="仿宋" w:eastAsia="仿宋" w:cs="仿宋"/>
          <w:bCs/>
          <w:color w:val="auto"/>
          <w:sz w:val="32"/>
          <w:szCs w:val="32"/>
          <w:highlight w:val="none"/>
          <w:u w:val="single"/>
          <w:lang w:val="en-US" w:eastAsia="zh-CN"/>
        </w:rPr>
        <w:t>3个工作日</w:t>
      </w:r>
      <w:r>
        <w:rPr>
          <w:rFonts w:hint="eastAsia" w:ascii="仿宋" w:hAnsi="仿宋" w:eastAsia="仿宋" w:cs="仿宋"/>
          <w:bCs/>
          <w:color w:val="auto"/>
          <w:sz w:val="32"/>
          <w:szCs w:val="32"/>
          <w:highlight w:val="none"/>
          <w:u w:val="single"/>
        </w:rPr>
        <w:t xml:space="preserve"> </w:t>
      </w:r>
      <w:r>
        <w:rPr>
          <w:rFonts w:hint="eastAsia" w:ascii="仿宋" w:hAnsi="仿宋" w:eastAsia="仿宋" w:cs="仿宋"/>
          <w:bCs/>
          <w:color w:val="auto"/>
          <w:sz w:val="32"/>
          <w:szCs w:val="32"/>
          <w:highlight w:val="none"/>
        </w:rPr>
        <w:t>内，持拍卖人出具的《拍卖成交确认书》、备案资料及相关身份证明材料与</w:t>
      </w:r>
      <w:r>
        <w:rPr>
          <w:rStyle w:val="23"/>
          <w:rFonts w:hint="eastAsia" w:ascii="仿宋" w:hAnsi="仿宋" w:eastAsia="仿宋" w:cs="仿宋"/>
          <w:color w:val="auto"/>
          <w:sz w:val="32"/>
          <w:szCs w:val="32"/>
          <w:highlight w:val="none"/>
          <w:lang w:val="en-US" w:eastAsia="zh-CN"/>
        </w:rPr>
        <w:t>甲</w:t>
      </w:r>
      <w:r>
        <w:rPr>
          <w:rStyle w:val="23"/>
          <w:rFonts w:hint="eastAsia" w:ascii="仿宋" w:hAnsi="仿宋" w:eastAsia="仿宋" w:cs="仿宋"/>
          <w:color w:val="auto"/>
          <w:sz w:val="32"/>
          <w:szCs w:val="32"/>
          <w:highlight w:val="none"/>
        </w:rPr>
        <w:t>方</w:t>
      </w:r>
      <w:r>
        <w:rPr>
          <w:rStyle w:val="23"/>
          <w:rFonts w:hint="eastAsia" w:ascii="仿宋" w:hAnsi="仿宋" w:eastAsia="仿宋" w:cs="仿宋"/>
          <w:color w:val="auto"/>
          <w:sz w:val="32"/>
          <w:szCs w:val="32"/>
          <w:highlight w:val="none"/>
          <w:lang w:val="en-US" w:eastAsia="zh-CN"/>
        </w:rPr>
        <w:t>按照现场</w:t>
      </w:r>
      <w:r>
        <w:rPr>
          <w:rStyle w:val="23"/>
          <w:rFonts w:hint="eastAsia" w:ascii="仿宋" w:hAnsi="仿宋" w:eastAsia="仿宋" w:cs="仿宋"/>
          <w:color w:val="auto"/>
          <w:sz w:val="32"/>
          <w:szCs w:val="32"/>
          <w:highlight w:val="none"/>
        </w:rPr>
        <w:t>资产现状</w:t>
      </w:r>
      <w:r>
        <w:rPr>
          <w:rFonts w:hint="eastAsia" w:ascii="仿宋" w:hAnsi="仿宋" w:eastAsia="仿宋" w:cs="仿宋"/>
          <w:bCs/>
          <w:color w:val="auto"/>
          <w:sz w:val="32"/>
          <w:szCs w:val="32"/>
          <w:highlight w:val="none"/>
        </w:rPr>
        <w:t>进行资产交接。甲方将本合同所涉及的转让标的资产移交给乙方的同时，双方确认并签署</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资产移交确认书》</w:t>
      </w:r>
      <w:r>
        <w:rPr>
          <w:rFonts w:hint="eastAsia" w:ascii="仿宋" w:hAnsi="仿宋" w:eastAsia="仿宋" w:cs="仿宋"/>
          <w:bCs/>
          <w:color w:val="auto"/>
          <w:sz w:val="32"/>
          <w:szCs w:val="32"/>
          <w:highlight w:val="none"/>
        </w:rPr>
        <w:t>等文件。</w:t>
      </w:r>
      <w:r>
        <w:rPr>
          <w:rFonts w:hint="eastAsia" w:ascii="仿宋" w:hAnsi="仿宋" w:eastAsia="仿宋" w:cs="仿宋"/>
          <w:bCs/>
          <w:color w:val="auto"/>
          <w:sz w:val="32"/>
          <w:szCs w:val="32"/>
          <w:highlight w:val="none"/>
          <w:lang w:eastAsia="zh-CN"/>
        </w:rPr>
        <w:t>本合同及其附件具备同等法律效力。</w:t>
      </w:r>
    </w:p>
    <w:p w14:paraId="6F0476FF">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val="en-US" w:eastAsia="zh-CN"/>
        </w:rPr>
        <w:t>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自双方签订</w:t>
      </w:r>
      <w:r>
        <w:rPr>
          <w:rFonts w:hint="eastAsia" w:ascii="仿宋" w:hAnsi="仿宋" w:eastAsia="仿宋" w:cs="仿宋"/>
          <w:color w:val="auto"/>
          <w:sz w:val="32"/>
          <w:szCs w:val="32"/>
          <w:highlight w:val="none"/>
          <w:lang w:val="en-US" w:eastAsia="zh-CN"/>
        </w:rPr>
        <w:t>本合同</w:t>
      </w:r>
      <w:r>
        <w:rPr>
          <w:rFonts w:hint="eastAsia" w:ascii="仿宋" w:hAnsi="仿宋" w:eastAsia="仿宋" w:cs="仿宋"/>
          <w:color w:val="auto"/>
          <w:sz w:val="32"/>
          <w:szCs w:val="32"/>
          <w:highlight w:val="none"/>
        </w:rPr>
        <w:t>之日起，</w:t>
      </w:r>
      <w:r>
        <w:rPr>
          <w:rFonts w:hint="eastAsia" w:ascii="仿宋" w:hAnsi="仿宋" w:eastAsia="仿宋" w:cs="仿宋"/>
          <w:color w:val="auto"/>
          <w:sz w:val="32"/>
          <w:szCs w:val="32"/>
          <w:highlight w:val="none"/>
          <w:lang w:eastAsia="zh-CN"/>
        </w:rPr>
        <w:t>甲方</w:t>
      </w:r>
      <w:r>
        <w:rPr>
          <w:rFonts w:hint="eastAsia" w:ascii="仿宋" w:hAnsi="仿宋" w:eastAsia="仿宋" w:cs="仿宋"/>
          <w:color w:val="auto"/>
          <w:sz w:val="32"/>
          <w:szCs w:val="32"/>
          <w:highlight w:val="none"/>
        </w:rPr>
        <w:t>已尽到风险告知义务，本项目标的资产所有权、管理权正式转移，拆除施工区域内安全、环保、职业健康、废弃物清运处置、现场施工管控等全部风险及法定责任，统一由</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承担。</w:t>
      </w:r>
      <w:bookmarkStart w:id="5" w:name="OLE_LINK1"/>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为本</w:t>
      </w:r>
      <w:r>
        <w:rPr>
          <w:rFonts w:hint="eastAsia" w:ascii="仿宋" w:hAnsi="仿宋" w:eastAsia="仿宋" w:cs="仿宋"/>
          <w:color w:val="auto"/>
          <w:sz w:val="32"/>
          <w:szCs w:val="32"/>
          <w:highlight w:val="none"/>
          <w:lang w:val="en-US" w:eastAsia="zh-CN"/>
        </w:rPr>
        <w:t>标的物</w:t>
      </w:r>
      <w:r>
        <w:rPr>
          <w:rFonts w:hint="eastAsia" w:ascii="仿宋" w:hAnsi="仿宋" w:eastAsia="仿宋" w:cs="仿宋"/>
          <w:color w:val="auto"/>
          <w:sz w:val="32"/>
          <w:szCs w:val="32"/>
          <w:highlight w:val="none"/>
        </w:rPr>
        <w:t>安全责任主体</w:t>
      </w:r>
      <w:bookmarkEnd w:id="5"/>
      <w:r>
        <w:rPr>
          <w:rFonts w:hint="eastAsia" w:ascii="仿宋" w:hAnsi="仿宋" w:eastAsia="仿宋" w:cs="仿宋"/>
          <w:color w:val="auto"/>
          <w:sz w:val="32"/>
          <w:szCs w:val="32"/>
          <w:highlight w:val="none"/>
        </w:rPr>
        <w:t>，对拆除区域内人员、机具、设备、设施及施工全过程负全面安全、环保主体责任。</w:t>
      </w:r>
    </w:p>
    <w:p w14:paraId="64AEF476">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lang w:val="en-US" w:eastAsia="zh-CN"/>
        </w:rPr>
        <w:t>3.</w:t>
      </w:r>
      <w:r>
        <w:rPr>
          <w:rFonts w:hint="eastAsia" w:ascii="仿宋" w:hAnsi="仿宋" w:eastAsia="仿宋" w:cs="仿宋"/>
          <w:bCs/>
          <w:color w:val="auto"/>
          <w:sz w:val="32"/>
          <w:szCs w:val="32"/>
          <w:highlight w:val="none"/>
        </w:rPr>
        <w:t>交接完成后，拍卖标的的权属归乙方所有。乙方应自行承担拍卖标的妥善保管的责任和义务。交接日起发生的拍卖标的物失窃、损毁等损失以及其他一切风险，均由乙方自行承担。</w:t>
      </w:r>
    </w:p>
    <w:p w14:paraId="03C4DD23">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default" w:ascii="仿宋" w:hAnsi="仿宋" w:eastAsia="仿宋" w:cs="仿宋"/>
          <w:bCs/>
          <w:color w:val="auto"/>
          <w:sz w:val="32"/>
          <w:szCs w:val="32"/>
          <w:highlight w:val="none"/>
          <w:lang w:val="en-US" w:eastAsia="zh-CN"/>
        </w:rPr>
      </w:pPr>
      <w:r>
        <w:rPr>
          <w:rFonts w:hint="eastAsia" w:ascii="仿宋" w:hAnsi="仿宋" w:eastAsia="仿宋" w:cs="仿宋"/>
          <w:bCs/>
          <w:color w:val="auto"/>
          <w:sz w:val="32"/>
          <w:szCs w:val="32"/>
          <w:highlight w:val="none"/>
          <w:lang w:val="en-US" w:eastAsia="zh-CN"/>
        </w:rPr>
        <w:t>4.为便于乙方开展拆除、清运工作，甲方同意将转让资产所依附及拆除作业所需的对应场地临时租赁给乙方使用，具体租赁条款及费用详见《场地租赁协议》。</w:t>
      </w:r>
    </w:p>
    <w:p w14:paraId="75F45815">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rPr>
        <w:t>第五条  工期</w:t>
      </w:r>
    </w:p>
    <w:p w14:paraId="5A78078C">
      <w:pPr>
        <w:pStyle w:val="8"/>
        <w:keepNext w:val="0"/>
        <w:keepLines w:val="0"/>
        <w:pageBreakBefore w:val="0"/>
        <w:kinsoku/>
        <w:wordWrap/>
        <w:overflowPunct/>
        <w:topLinePunct w:val="0"/>
        <w:bidi w:val="0"/>
        <w:spacing w:line="560" w:lineRule="exact"/>
        <w:ind w:firstLine="560"/>
        <w:textAlignment w:val="auto"/>
        <w:rPr>
          <w:rFonts w:hint="eastAsia" w:ascii="仿宋" w:hAnsi="仿宋" w:eastAsia="仿宋" w:cs="仿宋"/>
          <w:bCs/>
          <w:color w:val="auto"/>
          <w:kern w:val="2"/>
          <w:sz w:val="32"/>
          <w:szCs w:val="32"/>
          <w:highlight w:val="none"/>
          <w:lang w:val="en-US" w:eastAsia="zh-CN" w:bidi="ar-SA"/>
        </w:rPr>
      </w:pPr>
      <w:r>
        <w:rPr>
          <w:rFonts w:hint="eastAsia" w:ascii="仿宋" w:hAnsi="仿宋" w:eastAsia="仿宋" w:cs="仿宋"/>
          <w:bCs/>
          <w:color w:val="auto"/>
          <w:kern w:val="2"/>
          <w:sz w:val="32"/>
          <w:szCs w:val="32"/>
          <w:highlight w:val="none"/>
          <w:lang w:val="en-US" w:eastAsia="zh-CN" w:bidi="ar-SA"/>
        </w:rPr>
        <w:t>在《资产交易合同》签署后，须于105个日历日内完成标的物的拆除、迁移工作（遇不可抗力因素除外），进场时间以甲方通知的进场时间为准。</w:t>
      </w:r>
    </w:p>
    <w:p w14:paraId="60DDC667">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第六条  税费负担</w:t>
      </w:r>
    </w:p>
    <w:p w14:paraId="4E1DF6E0">
      <w:pPr>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Cs/>
          <w:color w:val="auto"/>
          <w:kern w:val="2"/>
          <w:sz w:val="32"/>
          <w:szCs w:val="32"/>
          <w:highlight w:val="none"/>
          <w:lang w:val="en-US" w:eastAsia="zh-CN" w:bidi="ar-SA"/>
        </w:rPr>
      </w:pPr>
      <w:r>
        <w:rPr>
          <w:rFonts w:hint="eastAsia" w:ascii="仿宋" w:hAnsi="仿宋" w:eastAsia="仿宋" w:cs="仿宋"/>
          <w:bCs/>
          <w:color w:val="auto"/>
          <w:kern w:val="2"/>
          <w:sz w:val="32"/>
          <w:szCs w:val="32"/>
          <w:highlight w:val="none"/>
          <w:lang w:val="en-US" w:eastAsia="zh-CN" w:bidi="ar-SA"/>
        </w:rPr>
        <w:t>拍卖标的需要进行权属变更的，变更登记过程中所涉及的所有费用由乙方承担，甲方配合乙方完成相关手续的办理。</w:t>
      </w:r>
    </w:p>
    <w:p w14:paraId="6C09D5AA">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 xml:space="preserve">第七条 </w:t>
      </w:r>
      <w:r>
        <w:rPr>
          <w:rFonts w:hint="eastAsia" w:ascii="黑体" w:hAnsi="黑体" w:eastAsia="黑体" w:cs="黑体"/>
          <w:b w:val="0"/>
          <w:bCs/>
          <w:color w:val="auto"/>
          <w:sz w:val="32"/>
          <w:szCs w:val="32"/>
          <w:highlight w:val="none"/>
          <w:lang w:val="en-US" w:eastAsia="zh-CN"/>
        </w:rPr>
        <w:t xml:space="preserve"> </w:t>
      </w:r>
      <w:r>
        <w:rPr>
          <w:rFonts w:hint="eastAsia" w:ascii="黑体" w:hAnsi="黑体" w:eastAsia="黑体" w:cs="黑体"/>
          <w:b w:val="0"/>
          <w:bCs/>
          <w:color w:val="auto"/>
          <w:sz w:val="32"/>
          <w:szCs w:val="32"/>
          <w:highlight w:val="none"/>
        </w:rPr>
        <w:t>双方的声明与保证</w:t>
      </w:r>
    </w:p>
    <w:p w14:paraId="69EDE836">
      <w:pPr>
        <w:pStyle w:val="24"/>
        <w:keepNext w:val="0"/>
        <w:keepLines w:val="0"/>
        <w:pageBreakBefore w:val="0"/>
        <w:kinsoku/>
        <w:wordWrap/>
        <w:overflowPunct/>
        <w:topLinePunct w:val="0"/>
        <w:bidi w:val="0"/>
        <w:snapToGrid w:val="0"/>
        <w:spacing w:line="560" w:lineRule="exact"/>
        <w:ind w:firstLine="640" w:firstLineChars="200"/>
        <w:textAlignment w:val="auto"/>
        <w:rPr>
          <w:rFonts w:hint="default" w:ascii="仿宋" w:hAnsi="仿宋" w:eastAsia="仿宋" w:cs="仿宋"/>
          <w:color w:val="auto"/>
          <w:sz w:val="32"/>
          <w:szCs w:val="32"/>
          <w:highlight w:val="none"/>
        </w:rPr>
      </w:pPr>
      <w:r>
        <w:rPr>
          <w:rFonts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w:t>
      </w:r>
      <w:r>
        <w:rPr>
          <w:rFonts w:ascii="仿宋" w:hAnsi="仿宋" w:eastAsia="仿宋" w:cs="仿宋"/>
          <w:color w:val="auto"/>
          <w:sz w:val="32"/>
          <w:szCs w:val="32"/>
          <w:highlight w:val="none"/>
        </w:rPr>
        <w:t xml:space="preserve">甲方的声明与保证 </w:t>
      </w:r>
    </w:p>
    <w:p w14:paraId="5A3FEF72">
      <w:pPr>
        <w:pStyle w:val="24"/>
        <w:keepNext w:val="0"/>
        <w:keepLines w:val="0"/>
        <w:pageBreakBefore w:val="0"/>
        <w:kinsoku/>
        <w:wordWrap/>
        <w:overflowPunct/>
        <w:topLinePunct w:val="0"/>
        <w:bidi w:val="0"/>
        <w:snapToGrid w:val="0"/>
        <w:spacing w:line="560" w:lineRule="exact"/>
        <w:ind w:firstLine="640" w:firstLineChars="200"/>
        <w:textAlignment w:val="auto"/>
        <w:rPr>
          <w:rFonts w:hint="default" w:ascii="仿宋" w:hAnsi="仿宋" w:eastAsia="仿宋" w:cs="仿宋"/>
          <w:color w:val="auto"/>
          <w:sz w:val="32"/>
          <w:szCs w:val="32"/>
          <w:highlight w:val="none"/>
        </w:rPr>
      </w:pPr>
      <w:r>
        <w:rPr>
          <w:rFonts w:ascii="仿宋" w:hAnsi="仿宋" w:eastAsia="仿宋" w:cs="仿宋"/>
          <w:color w:val="auto"/>
          <w:sz w:val="32"/>
          <w:szCs w:val="32"/>
          <w:highlight w:val="none"/>
        </w:rPr>
        <w:t>（1）甲方对本合同项下的拍卖标的拥有合法、有效和完整的所有权、处分权；</w:t>
      </w:r>
    </w:p>
    <w:p w14:paraId="1687C57D">
      <w:pPr>
        <w:pStyle w:val="24"/>
        <w:keepNext w:val="0"/>
        <w:keepLines w:val="0"/>
        <w:pageBreakBefore w:val="0"/>
        <w:kinsoku/>
        <w:wordWrap/>
        <w:overflowPunct/>
        <w:topLinePunct w:val="0"/>
        <w:bidi w:val="0"/>
        <w:snapToGrid w:val="0"/>
        <w:spacing w:line="560" w:lineRule="exact"/>
        <w:ind w:firstLine="640" w:firstLineChars="200"/>
        <w:textAlignment w:val="auto"/>
        <w:rPr>
          <w:rFonts w:hint="default" w:ascii="仿宋" w:hAnsi="仿宋" w:eastAsia="仿宋" w:cs="仿宋"/>
          <w:color w:val="auto"/>
          <w:sz w:val="32"/>
          <w:szCs w:val="32"/>
          <w:highlight w:val="none"/>
        </w:rPr>
      </w:pPr>
      <w:r>
        <w:rPr>
          <w:rFonts w:ascii="仿宋" w:hAnsi="仿宋" w:eastAsia="仿宋" w:cs="仿宋"/>
          <w:color w:val="auto"/>
          <w:sz w:val="32"/>
          <w:szCs w:val="32"/>
          <w:highlight w:val="none"/>
        </w:rPr>
        <w:t>（2）签订本合同所需的包括但不限于授权、审批、内部决策等在内的一切手续均已合法有效取得，本合同成立和资产转让的前提条件均已满足。</w:t>
      </w:r>
    </w:p>
    <w:p w14:paraId="65B4B971">
      <w:pPr>
        <w:keepNext w:val="0"/>
        <w:keepLines w:val="0"/>
        <w:pageBreakBefore w:val="0"/>
        <w:kinsoku/>
        <w:wordWrap/>
        <w:overflowPunct/>
        <w:topLinePunct w:val="0"/>
        <w:bidi w:val="0"/>
        <w:adjustRightInd w:val="0"/>
        <w:snapToGrid w:val="0"/>
        <w:spacing w:line="560" w:lineRule="exact"/>
        <w:ind w:firstLine="640" w:firstLineChars="200"/>
        <w:textAlignment w:val="auto"/>
        <w:rPr>
          <w:rFonts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2</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rPr>
        <w:t>乙方的声明与保证</w:t>
      </w:r>
    </w:p>
    <w:p w14:paraId="7E1145CB">
      <w:pPr>
        <w:pStyle w:val="24"/>
        <w:keepNext w:val="0"/>
        <w:keepLines w:val="0"/>
        <w:pageBreakBefore w:val="0"/>
        <w:kinsoku/>
        <w:wordWrap/>
        <w:overflowPunct/>
        <w:topLinePunct w:val="0"/>
        <w:bidi w:val="0"/>
        <w:snapToGrid w:val="0"/>
        <w:spacing w:line="560" w:lineRule="exact"/>
        <w:ind w:firstLine="640" w:firstLineChars="200"/>
        <w:textAlignment w:val="auto"/>
        <w:rPr>
          <w:rFonts w:hint="default" w:ascii="仿宋" w:hAnsi="仿宋" w:eastAsia="仿宋" w:cs="仿宋"/>
          <w:color w:val="auto"/>
          <w:sz w:val="32"/>
          <w:szCs w:val="32"/>
          <w:highlight w:val="none"/>
        </w:rPr>
      </w:pPr>
      <w:r>
        <w:rPr>
          <w:rFonts w:ascii="仿宋" w:hAnsi="仿宋" w:eastAsia="仿宋" w:cs="仿宋"/>
          <w:color w:val="auto"/>
          <w:sz w:val="32"/>
          <w:szCs w:val="32"/>
          <w:highlight w:val="none"/>
        </w:rPr>
        <w:t>（1）乙方具有竞买该资产的资金支付能力，能够承担并履行资产交易合同约定的责任和义务;</w:t>
      </w:r>
    </w:p>
    <w:p w14:paraId="783EA3E8">
      <w:pPr>
        <w:pStyle w:val="24"/>
        <w:keepNext w:val="0"/>
        <w:keepLines w:val="0"/>
        <w:pageBreakBefore w:val="0"/>
        <w:kinsoku/>
        <w:wordWrap/>
        <w:overflowPunct/>
        <w:topLinePunct w:val="0"/>
        <w:bidi w:val="0"/>
        <w:snapToGrid w:val="0"/>
        <w:spacing w:line="560" w:lineRule="exact"/>
        <w:ind w:firstLine="640" w:firstLineChars="200"/>
        <w:textAlignment w:val="auto"/>
        <w:rPr>
          <w:rFonts w:hint="default" w:ascii="仿宋" w:hAnsi="仿宋" w:eastAsia="仿宋" w:cs="仿宋"/>
          <w:color w:val="auto"/>
          <w:sz w:val="32"/>
          <w:szCs w:val="32"/>
          <w:highlight w:val="none"/>
        </w:rPr>
      </w:pPr>
      <w:r>
        <w:rPr>
          <w:rFonts w:ascii="仿宋" w:hAnsi="仿宋" w:eastAsia="仿宋" w:cs="仿宋"/>
          <w:color w:val="auto"/>
          <w:sz w:val="32"/>
          <w:szCs w:val="32"/>
          <w:highlight w:val="none"/>
        </w:rPr>
        <w:t>（2）</w:t>
      </w:r>
      <w:r>
        <w:rPr>
          <w:rFonts w:ascii="仿宋" w:hAnsi="仿宋" w:eastAsia="仿宋" w:cs="仿宋"/>
          <w:bCs w:val="0"/>
          <w:color w:val="auto"/>
          <w:sz w:val="32"/>
          <w:szCs w:val="32"/>
          <w:highlight w:val="none"/>
        </w:rPr>
        <w:t>乙方提供的各种书面材料均为真实、准确、完整的；</w:t>
      </w:r>
    </w:p>
    <w:p w14:paraId="39D3AEBA">
      <w:pPr>
        <w:keepNext w:val="0"/>
        <w:keepLines w:val="0"/>
        <w:pageBreakBefore w:val="0"/>
        <w:kinsoku/>
        <w:wordWrap/>
        <w:overflowPunct/>
        <w:topLinePunct w:val="0"/>
        <w:bidi w:val="0"/>
        <w:adjustRightInd w:val="0"/>
        <w:snapToGrid w:val="0"/>
        <w:spacing w:line="560" w:lineRule="exact"/>
        <w:ind w:firstLine="640" w:firstLineChars="200"/>
        <w:textAlignment w:val="auto"/>
        <w:rPr>
          <w:rFonts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（3）签订本合同所需的包括但不限于授权、审批、内部决策等在内的一切手续均已合法有效取得，本合同成立和资产转让的前提条件均已满足；</w:t>
      </w:r>
    </w:p>
    <w:p w14:paraId="66B8F6BD">
      <w:pPr>
        <w:pStyle w:val="9"/>
        <w:keepNext w:val="0"/>
        <w:keepLines w:val="0"/>
        <w:pageBreakBefore w:val="0"/>
        <w:kinsoku/>
        <w:wordWrap/>
        <w:overflowPunct/>
        <w:topLinePunct w:val="0"/>
        <w:bidi w:val="0"/>
        <w:snapToGrid w:val="0"/>
        <w:spacing w:line="560" w:lineRule="exact"/>
        <w:ind w:left="0" w:leftChars="0" w:firstLine="640" w:firstLineChars="200"/>
        <w:textAlignment w:val="auto"/>
        <w:rPr>
          <w:rFonts w:hint="default" w:ascii="仿宋" w:hAnsi="仿宋" w:eastAsia="仿宋" w:cs="仿宋"/>
          <w:b w:val="0"/>
          <w:bCs w:val="0"/>
          <w:color w:val="auto"/>
          <w:sz w:val="32"/>
          <w:szCs w:val="32"/>
          <w:highlight w:val="none"/>
        </w:rPr>
      </w:pPr>
      <w:r>
        <w:rPr>
          <w:rFonts w:ascii="仿宋" w:hAnsi="仿宋" w:eastAsia="仿宋" w:cs="仿宋"/>
          <w:color w:val="auto"/>
          <w:sz w:val="32"/>
          <w:szCs w:val="32"/>
          <w:highlight w:val="none"/>
        </w:rPr>
        <w:t>（</w:t>
      </w:r>
      <w:r>
        <w:rPr>
          <w:rFonts w:ascii="仿宋" w:hAnsi="仿宋" w:eastAsia="仿宋" w:cs="仿宋"/>
          <w:b w:val="0"/>
          <w:bCs w:val="0"/>
          <w:color w:val="auto"/>
          <w:sz w:val="32"/>
          <w:szCs w:val="32"/>
          <w:highlight w:val="none"/>
        </w:rPr>
        <w:t>4）乙方承诺，在拍卖公告展示期间已自行对标的资产进行了全面了解，一经办理竞买登记手续并交纳竞买保证金后，即表明理解并接受本次资产拍卖的所有内容及程序，完全了解与认可拍卖标的状况以及存在的瑕疵等一切内容，并自行承担竞得拍卖标的所带来的一切风险和后果；成为最终</w:t>
      </w:r>
      <w:r>
        <w:rPr>
          <w:rFonts w:hint="eastAsia" w:ascii="仿宋" w:hAnsi="仿宋" w:eastAsia="仿宋" w:cs="仿宋"/>
          <w:b w:val="0"/>
          <w:bCs w:val="0"/>
          <w:color w:val="auto"/>
          <w:sz w:val="32"/>
          <w:szCs w:val="32"/>
          <w:highlight w:val="none"/>
          <w:lang w:eastAsia="zh-CN"/>
        </w:rPr>
        <w:t>乙方</w:t>
      </w:r>
      <w:r>
        <w:rPr>
          <w:rFonts w:ascii="仿宋" w:hAnsi="仿宋" w:eastAsia="仿宋" w:cs="仿宋"/>
          <w:b w:val="0"/>
          <w:bCs w:val="0"/>
          <w:color w:val="auto"/>
          <w:sz w:val="32"/>
          <w:szCs w:val="32"/>
          <w:highlight w:val="none"/>
        </w:rPr>
        <w:t xml:space="preserve">后不得以不了解拍卖标的为由退还转让标的，否则将视为违约；由乙方自行承担违约责任。 </w:t>
      </w:r>
    </w:p>
    <w:p w14:paraId="7F9FF6C1">
      <w:pPr>
        <w:pStyle w:val="9"/>
        <w:keepNext w:val="0"/>
        <w:keepLines w:val="0"/>
        <w:pageBreakBefore w:val="0"/>
        <w:kinsoku/>
        <w:wordWrap/>
        <w:overflowPunct/>
        <w:topLinePunct w:val="0"/>
        <w:bidi w:val="0"/>
        <w:snapToGrid w:val="0"/>
        <w:spacing w:line="560" w:lineRule="exact"/>
        <w:ind w:left="0" w:leftChars="0" w:firstLine="640" w:firstLineChars="200"/>
        <w:textAlignment w:val="auto"/>
        <w:rPr>
          <w:rFonts w:hint="default" w:ascii="仿宋" w:hAnsi="仿宋" w:eastAsia="仿宋" w:cs="仿宋"/>
          <w:color w:val="auto"/>
          <w:sz w:val="32"/>
          <w:szCs w:val="32"/>
          <w:highlight w:val="none"/>
          <w:lang w:val="en-US" w:eastAsia="zh-CN"/>
        </w:rPr>
      </w:pPr>
      <w:r>
        <w:rPr>
          <w:rFonts w:ascii="仿宋" w:hAnsi="仿宋" w:eastAsia="仿宋" w:cs="仿宋"/>
          <w:color w:val="auto"/>
          <w:sz w:val="32"/>
          <w:szCs w:val="32"/>
          <w:highlight w:val="none"/>
        </w:rPr>
        <w:t>（5）乙方承诺，</w:t>
      </w:r>
      <w:r>
        <w:rPr>
          <w:rFonts w:hint="eastAsia" w:ascii="仿宋" w:hAnsi="仿宋" w:eastAsia="仿宋" w:cs="仿宋"/>
          <w:color w:val="auto"/>
          <w:sz w:val="32"/>
          <w:szCs w:val="32"/>
          <w:highlight w:val="none"/>
          <w:lang w:val="en-US" w:eastAsia="zh-CN"/>
        </w:rPr>
        <w:t>超危大工程拆除施工单位须具备建筑工程施工总承包二级及以上相应资质证书</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以及</w:t>
      </w:r>
      <w:r>
        <w:rPr>
          <w:rFonts w:ascii="仿宋" w:hAnsi="仿宋" w:eastAsia="仿宋" w:cs="仿宋"/>
          <w:color w:val="auto"/>
          <w:sz w:val="32"/>
          <w:szCs w:val="32"/>
          <w:highlight w:val="none"/>
        </w:rPr>
        <w:t>有效期内的安全生产许可证。</w:t>
      </w:r>
    </w:p>
    <w:p w14:paraId="4FDD4ABD">
      <w:pPr>
        <w:pStyle w:val="9"/>
        <w:keepNext w:val="0"/>
        <w:keepLines w:val="0"/>
        <w:pageBreakBefore w:val="0"/>
        <w:kinsoku/>
        <w:wordWrap/>
        <w:overflowPunct/>
        <w:topLinePunct w:val="0"/>
        <w:bidi w:val="0"/>
        <w:snapToGrid w:val="0"/>
        <w:spacing w:line="560" w:lineRule="exact"/>
        <w:ind w:left="0" w:leftChars="0" w:firstLine="640" w:firstLineChars="200"/>
        <w:textAlignment w:val="auto"/>
        <w:rPr>
          <w:rFonts w:hint="default" w:ascii="仿宋" w:hAnsi="仿宋" w:eastAsia="仿宋" w:cs="仿宋"/>
          <w:color w:val="auto"/>
          <w:kern w:val="2"/>
          <w:sz w:val="32"/>
          <w:szCs w:val="32"/>
          <w:highlight w:val="none"/>
        </w:rPr>
      </w:pPr>
      <w:r>
        <w:rPr>
          <w:rFonts w:ascii="仿宋" w:hAnsi="仿宋" w:eastAsia="仿宋" w:cs="仿宋"/>
          <w:color w:val="auto"/>
          <w:kern w:val="2"/>
          <w:sz w:val="32"/>
          <w:szCs w:val="32"/>
          <w:highlight w:val="none"/>
        </w:rPr>
        <w:t>（</w:t>
      </w:r>
      <w:r>
        <w:rPr>
          <w:rFonts w:hint="eastAsia" w:ascii="仿宋" w:hAnsi="仿宋" w:eastAsia="仿宋" w:cs="仿宋"/>
          <w:color w:val="auto"/>
          <w:kern w:val="2"/>
          <w:sz w:val="32"/>
          <w:szCs w:val="32"/>
          <w:highlight w:val="none"/>
          <w:lang w:val="en-US" w:eastAsia="zh-CN"/>
        </w:rPr>
        <w:t>6</w:t>
      </w:r>
      <w:r>
        <w:rPr>
          <w:rFonts w:ascii="仿宋" w:hAnsi="仿宋" w:eastAsia="仿宋" w:cs="仿宋"/>
          <w:color w:val="auto"/>
          <w:kern w:val="2"/>
          <w:sz w:val="32"/>
          <w:szCs w:val="32"/>
          <w:highlight w:val="none"/>
        </w:rPr>
        <w:t>）乙方承诺，以拍卖清单所述的标的范围为限，不越界拆除。</w:t>
      </w:r>
    </w:p>
    <w:p w14:paraId="134BA8FF">
      <w:pPr>
        <w:pStyle w:val="25"/>
        <w:keepNext w:val="0"/>
        <w:keepLines w:val="0"/>
        <w:pageBreakBefore w:val="0"/>
        <w:kinsoku/>
        <w:wordWrap/>
        <w:overflowPunct/>
        <w:topLinePunct w:val="0"/>
        <w:bidi w:val="0"/>
        <w:spacing w:before="0" w:beforeAutospacing="0" w:after="0" w:afterAutospacing="0" w:line="560" w:lineRule="exact"/>
        <w:ind w:firstLine="640" w:firstLineChars="200"/>
        <w:jc w:val="both"/>
        <w:textAlignment w:val="auto"/>
        <w:rPr>
          <w:rFonts w:ascii="仿宋" w:hAnsi="仿宋" w:eastAsia="仿宋" w:cs="仿宋"/>
          <w:color w:val="auto"/>
          <w:kern w:val="2"/>
          <w:sz w:val="32"/>
          <w:szCs w:val="32"/>
          <w:highlight w:val="none"/>
        </w:rPr>
      </w:pPr>
      <w:r>
        <w:rPr>
          <w:rFonts w:hint="eastAsia" w:ascii="仿宋" w:hAnsi="仿宋" w:eastAsia="仿宋" w:cs="仿宋"/>
          <w:color w:val="auto"/>
          <w:kern w:val="2"/>
          <w:sz w:val="32"/>
          <w:szCs w:val="32"/>
          <w:highlight w:val="none"/>
        </w:rPr>
        <w:t>（</w:t>
      </w:r>
      <w:r>
        <w:rPr>
          <w:rFonts w:hint="eastAsia" w:ascii="仿宋" w:hAnsi="仿宋" w:eastAsia="仿宋" w:cs="仿宋"/>
          <w:color w:val="auto"/>
          <w:kern w:val="2"/>
          <w:sz w:val="32"/>
          <w:szCs w:val="32"/>
          <w:highlight w:val="none"/>
          <w:lang w:val="en-US" w:eastAsia="zh-CN"/>
        </w:rPr>
        <w:t>7</w:t>
      </w:r>
      <w:r>
        <w:rPr>
          <w:rFonts w:hint="eastAsia" w:ascii="仿宋" w:hAnsi="仿宋" w:eastAsia="仿宋" w:cs="仿宋"/>
          <w:color w:val="auto"/>
          <w:kern w:val="2"/>
          <w:sz w:val="32"/>
          <w:szCs w:val="32"/>
          <w:highlight w:val="none"/>
        </w:rPr>
        <w:t>）乙方承诺，</w:t>
      </w:r>
      <w:r>
        <w:rPr>
          <w:rFonts w:hint="eastAsia" w:ascii="仿宋" w:hAnsi="仿宋" w:eastAsia="仿宋" w:cs="仿宋"/>
          <w:bCs/>
          <w:color w:val="auto"/>
          <w:kern w:val="2"/>
          <w:sz w:val="32"/>
          <w:szCs w:val="32"/>
          <w:highlight w:val="none"/>
          <w:lang w:val="en-US" w:eastAsia="zh-CN" w:bidi="ar-SA"/>
        </w:rPr>
        <w:t>在《资产交易合同》签署后，105个日历日内</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遇不可抗力因素除外）</w:t>
      </w:r>
      <w:r>
        <w:rPr>
          <w:rStyle w:val="23"/>
          <w:rFonts w:hint="eastAsia" w:ascii="仿宋" w:hAnsi="仿宋" w:eastAsia="仿宋" w:cs="仿宋"/>
          <w:color w:val="auto"/>
          <w:sz w:val="32"/>
          <w:szCs w:val="32"/>
          <w:highlight w:val="none"/>
        </w:rPr>
        <w:t>按甲方要求完成拆除、</w:t>
      </w:r>
      <w:r>
        <w:rPr>
          <w:rFonts w:hint="eastAsia" w:ascii="仿宋" w:hAnsi="仿宋" w:eastAsia="仿宋" w:cs="仿宋"/>
          <w:color w:val="auto"/>
          <w:kern w:val="2"/>
          <w:sz w:val="32"/>
          <w:szCs w:val="32"/>
          <w:highlight w:val="none"/>
        </w:rPr>
        <w:t>运输及现场清理工作</w:t>
      </w:r>
      <w:r>
        <w:rPr>
          <w:rStyle w:val="23"/>
          <w:rFonts w:hint="eastAsia" w:ascii="仿宋" w:hAnsi="仿宋" w:eastAsia="仿宋" w:cs="仿宋"/>
          <w:color w:val="auto"/>
          <w:sz w:val="32"/>
          <w:szCs w:val="32"/>
          <w:highlight w:val="none"/>
        </w:rPr>
        <w:t>，上述工作达到甲方的</w:t>
      </w:r>
      <w:r>
        <w:rPr>
          <w:rFonts w:hint="eastAsia" w:ascii="仿宋" w:hAnsi="仿宋" w:eastAsia="仿宋" w:cs="仿宋"/>
          <w:color w:val="auto"/>
          <w:kern w:val="2"/>
          <w:sz w:val="32"/>
          <w:szCs w:val="32"/>
          <w:highlight w:val="none"/>
        </w:rPr>
        <w:t>拆除标准和要求，并经甲方验收合格。</w:t>
      </w:r>
    </w:p>
    <w:p w14:paraId="5B8E9441">
      <w:pPr>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8</w:t>
      </w:r>
      <w:r>
        <w:rPr>
          <w:rFonts w:hint="eastAsia" w:ascii="仿宋" w:hAnsi="仿宋" w:eastAsia="仿宋" w:cs="仿宋"/>
          <w:color w:val="auto"/>
          <w:sz w:val="32"/>
          <w:szCs w:val="32"/>
          <w:highlight w:val="none"/>
        </w:rPr>
        <w:t>）乙方承诺，自行准备拆除、装卸、运输等器具与机械等，所有作业器具与行为须符合有关标准要求。</w:t>
      </w:r>
    </w:p>
    <w:p w14:paraId="73D1DC50">
      <w:pPr>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9）</w:t>
      </w:r>
      <w:r>
        <w:rPr>
          <w:rFonts w:hint="eastAsia" w:ascii="仿宋" w:hAnsi="仿宋" w:eastAsia="仿宋" w:cs="仿宋"/>
          <w:sz w:val="32"/>
          <w:szCs w:val="32"/>
          <w:highlight w:val="none"/>
        </w:rPr>
        <w:t>本项目拆除施工全过程，</w:t>
      </w:r>
      <w:r>
        <w:rPr>
          <w:rFonts w:hint="eastAsia" w:ascii="仿宋" w:hAnsi="仿宋" w:eastAsia="仿宋" w:cs="仿宋"/>
          <w:sz w:val="32"/>
          <w:szCs w:val="32"/>
          <w:highlight w:val="none"/>
          <w:lang w:val="en-US" w:eastAsia="zh-CN"/>
        </w:rPr>
        <w:t>乙方（包含各级分包单位）</w:t>
      </w:r>
      <w:r>
        <w:rPr>
          <w:rFonts w:hint="eastAsia" w:ascii="仿宋" w:hAnsi="仿宋" w:eastAsia="仿宋" w:cs="仿宋"/>
          <w:sz w:val="32"/>
          <w:szCs w:val="32"/>
          <w:highlight w:val="none"/>
        </w:rPr>
        <w:t>将严格服从监理单位的统一监督与管理。严格按照审查通过的施工组织设计、专项方案及规范标准组织作业，主动接受监理的现场巡查、工序验收、安全管控及指令要求。施工人员、机械设备进场、工序转换、危大工程作业等环节，均提前向监理报验，经核查合格后方可实施。认真落实监理提出的整改意见，及时完善现场安全、文明施工、扬尘治理及交通管控等工作，全力配合监理履职，确保拆除工程安全、有序、合规推进。</w:t>
      </w:r>
    </w:p>
    <w:p w14:paraId="04AA0E56">
      <w:pPr>
        <w:pStyle w:val="8"/>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  拆除要求及实施细则：</w:t>
      </w:r>
    </w:p>
    <w:p w14:paraId="479A4C87">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sz w:val="32"/>
          <w:szCs w:val="32"/>
          <w:highlight w:val="none"/>
        </w:rPr>
      </w:pPr>
      <w:bookmarkStart w:id="6" w:name="heading_0"/>
      <w:r>
        <w:rPr>
          <w:rFonts w:hint="eastAsia" w:ascii="仿宋" w:hAnsi="仿宋" w:eastAsia="仿宋" w:cs="仿宋"/>
          <w:b w:val="0"/>
          <w:bCs w:val="0"/>
          <w:color w:val="auto"/>
          <w:sz w:val="32"/>
          <w:szCs w:val="32"/>
          <w:highlight w:val="none"/>
          <w:lang w:val="en-US" w:eastAsia="zh-CN"/>
        </w:rPr>
        <w:t>（一）</w:t>
      </w:r>
      <w:r>
        <w:rPr>
          <w:rFonts w:hint="eastAsia" w:ascii="仿宋" w:hAnsi="仿宋" w:eastAsia="仿宋" w:cs="仿宋"/>
          <w:b w:val="0"/>
          <w:bCs w:val="0"/>
          <w:color w:val="auto"/>
          <w:sz w:val="32"/>
          <w:szCs w:val="32"/>
          <w:highlight w:val="none"/>
        </w:rPr>
        <w:t>工程总体拆除施工要求</w:t>
      </w:r>
      <w:bookmarkEnd w:id="6"/>
    </w:p>
    <w:p w14:paraId="686C547E">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sz w:val="32"/>
          <w:szCs w:val="32"/>
          <w:highlight w:val="none"/>
        </w:rPr>
      </w:pPr>
      <w:bookmarkStart w:id="7" w:name="heading_1"/>
      <w:r>
        <w:rPr>
          <w:rFonts w:hint="eastAsia" w:ascii="仿宋" w:hAnsi="仿宋" w:eastAsia="仿宋" w:cs="仿宋"/>
          <w:b w:val="0"/>
          <w:bCs w:val="0"/>
          <w:color w:val="auto"/>
          <w:sz w:val="32"/>
          <w:szCs w:val="32"/>
          <w:highlight w:val="none"/>
        </w:rPr>
        <w:t>1.1 拆除施工总体顺序</w:t>
      </w:r>
      <w:bookmarkEnd w:id="7"/>
    </w:p>
    <w:p w14:paraId="5F738637">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本厂区所有建（构）筑物、设备设施拆除作业严格执行</w:t>
      </w:r>
      <w:r>
        <w:rPr>
          <w:rFonts w:hint="eastAsia" w:ascii="仿宋" w:hAnsi="仿宋" w:eastAsia="仿宋" w:cs="仿宋"/>
          <w:b w:val="0"/>
          <w:bCs w:val="0"/>
          <w:color w:val="auto"/>
          <w:sz w:val="32"/>
          <w:szCs w:val="32"/>
          <w:highlight w:val="none"/>
          <w:lang w:val="en-US" w:eastAsia="zh-CN"/>
        </w:rPr>
        <w:t>优先拆除烟囱，厂区整体拆除</w:t>
      </w:r>
      <w:r>
        <w:rPr>
          <w:rFonts w:hint="eastAsia" w:ascii="仿宋" w:hAnsi="仿宋" w:eastAsia="仿宋" w:cs="仿宋"/>
          <w:b w:val="0"/>
          <w:bCs w:val="0"/>
          <w:color w:val="auto"/>
          <w:sz w:val="32"/>
          <w:szCs w:val="32"/>
          <w:highlight w:val="none"/>
        </w:rPr>
        <w:t>由南向北、分层分段、循序渐进的施工原则。施工单位进场后，优先拆除厂区南侧附属用房、配套管线、辅助设备、零星构筑物，逐步向北推进，依次完成主厂房、配套生产设施、大型构筑物拆除，严禁逆向施工、跨区域无序施工、大面积同步无序拆除，确保施工动线规整、安全可控、环保达标。</w:t>
      </w:r>
    </w:p>
    <w:p w14:paraId="1889C488">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sz w:val="32"/>
          <w:szCs w:val="32"/>
          <w:highlight w:val="none"/>
        </w:rPr>
      </w:pPr>
      <w:bookmarkStart w:id="8" w:name="heading_2"/>
      <w:r>
        <w:rPr>
          <w:rFonts w:hint="eastAsia" w:ascii="仿宋" w:hAnsi="仿宋" w:eastAsia="仿宋" w:cs="仿宋"/>
          <w:b w:val="0"/>
          <w:bCs w:val="0"/>
          <w:color w:val="auto"/>
          <w:sz w:val="32"/>
          <w:szCs w:val="32"/>
          <w:highlight w:val="none"/>
        </w:rPr>
        <w:t>1.2 核心构筑物（烟囱）专项拆除要求</w:t>
      </w:r>
      <w:bookmarkEnd w:id="8"/>
    </w:p>
    <w:p w14:paraId="4F6CCC3E">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rPr>
        <w:t>厂区两座120米高烟囱为本工程核心拆除构筑物，为本次施工硬性约束条款，所有</w:t>
      </w:r>
      <w:r>
        <w:rPr>
          <w:rFonts w:hint="eastAsia" w:ascii="仿宋" w:hAnsi="仿宋" w:eastAsia="仿宋" w:cs="仿宋"/>
          <w:b w:val="0"/>
          <w:bCs w:val="0"/>
          <w:color w:val="auto"/>
          <w:sz w:val="32"/>
          <w:szCs w:val="32"/>
          <w:highlight w:val="none"/>
          <w:lang w:eastAsia="zh-CN"/>
        </w:rPr>
        <w:t>乙方</w:t>
      </w:r>
      <w:r>
        <w:rPr>
          <w:rFonts w:hint="eastAsia" w:ascii="仿宋" w:hAnsi="仿宋" w:eastAsia="仿宋" w:cs="仿宋"/>
          <w:b w:val="0"/>
          <w:bCs w:val="0"/>
          <w:color w:val="auto"/>
          <w:sz w:val="32"/>
          <w:szCs w:val="32"/>
          <w:highlight w:val="none"/>
        </w:rPr>
        <w:t>必须严格执行：</w:t>
      </w:r>
    </w:p>
    <w:p w14:paraId="0F6CF9BA">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eastAsia="zh-CN"/>
        </w:rPr>
        <w:t>1</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严禁爆破拆除：两座120米烟囱全程禁止采用任何形式爆破、静态破碎、定向倾倒等破坏性拆除工艺，仅允许采用人工分层拆解+机械辅助配合的人工拆除工艺，自上而下逐层、逐段安全拆解。</w:t>
      </w:r>
    </w:p>
    <w:p w14:paraId="54E1C858">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eastAsia="zh-CN"/>
        </w:rPr>
        <w:t>2</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双烟囱同步动工：为压缩整体工期、提升施工效率，两座120米烟囱拆除工程必须同步进场、同步施工、同步推进，不得分批动工、暂缓施工。</w:t>
      </w:r>
    </w:p>
    <w:p w14:paraId="2F232E0E">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sz w:val="32"/>
          <w:szCs w:val="32"/>
          <w:highlight w:val="none"/>
        </w:rPr>
      </w:pP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eastAsia="zh-CN"/>
        </w:rPr>
        <w:t>3</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拆除工艺要求：烟囱拆除严格遵循自上而下分层拆解原则，全程做好结构稳定性监测，防范坍塌、坠物风险。</w:t>
      </w:r>
    </w:p>
    <w:p w14:paraId="291AF422">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kern w:val="0"/>
          <w:sz w:val="32"/>
          <w:szCs w:val="32"/>
          <w:highlight w:val="none"/>
          <w:lang w:val="en-US" w:eastAsia="zh-CN"/>
        </w:rPr>
      </w:pPr>
      <w:r>
        <w:rPr>
          <w:rFonts w:hint="eastAsia" w:ascii="仿宋" w:hAnsi="仿宋" w:eastAsia="仿宋" w:cs="仿宋"/>
          <w:b w:val="0"/>
          <w:bCs w:val="0"/>
          <w:color w:val="auto"/>
          <w:kern w:val="0"/>
          <w:sz w:val="32"/>
          <w:szCs w:val="32"/>
          <w:highlight w:val="none"/>
          <w:lang w:val="en-US" w:eastAsia="zh-CN"/>
        </w:rPr>
        <w:t>2.施工拆除及验收要求如下：施工现场产生的各类废弃物、建筑垃圾，均由乙方负责清运处置，相关费用由乙方自行承担。乙方完成标的资产拆除工作后，须将场地平整至正负零标高，并完成区域内苗木迁移作业。现场需清理干净，做到无油污、无垃圾及各类杂物。厂区全域须铺设防尘网，场地四邻边界红线处设置围挡；原有厂区围墙可继续利用，院墙缺失、不达标的部分，乙方须参照《标的物范围示意图》及甲方要求进行补齐完善。工程验收时，场地须完全符合济南市及市中区自然资源部门现行土地净地征收全部标准。</w:t>
      </w:r>
    </w:p>
    <w:p w14:paraId="10790F72">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kern w:val="0"/>
          <w:sz w:val="32"/>
          <w:szCs w:val="32"/>
          <w:highlight w:val="none"/>
          <w:lang w:val="en-US" w:eastAsia="zh-CN"/>
        </w:rPr>
      </w:pPr>
      <w:r>
        <w:rPr>
          <w:rFonts w:hint="eastAsia" w:ascii="仿宋" w:hAnsi="仿宋" w:eastAsia="仿宋" w:cs="仿宋"/>
          <w:b w:val="0"/>
          <w:bCs w:val="0"/>
          <w:color w:val="auto"/>
          <w:kern w:val="0"/>
          <w:sz w:val="32"/>
          <w:szCs w:val="32"/>
          <w:highlight w:val="none"/>
          <w:lang w:val="en-US" w:eastAsia="zh-CN"/>
        </w:rPr>
        <w:t>3.水电使用与费用结算</w:t>
      </w:r>
    </w:p>
    <w:p w14:paraId="40EFFD7E">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kern w:val="0"/>
          <w:sz w:val="32"/>
          <w:szCs w:val="32"/>
          <w:highlight w:val="none"/>
          <w:lang w:val="en-US" w:eastAsia="zh-CN"/>
        </w:rPr>
      </w:pPr>
      <w:r>
        <w:rPr>
          <w:rFonts w:hint="eastAsia" w:ascii="仿宋" w:hAnsi="仿宋" w:eastAsia="仿宋" w:cs="仿宋"/>
          <w:b w:val="0"/>
          <w:bCs w:val="0"/>
          <w:color w:val="auto"/>
          <w:kern w:val="0"/>
          <w:sz w:val="32"/>
          <w:szCs w:val="32"/>
          <w:highlight w:val="none"/>
          <w:lang w:val="en-US" w:eastAsia="zh-CN"/>
        </w:rPr>
        <w:t>甲方在施工进场前需为将厂区停电，乙方根据施工需要可从甲方指定的上级电源侧接入符合标准的临时电源柜，并安装计量表计。根据计量数据甲乙双方每月进行抄表记录。待施工结束并经验收合格后，双方就电费进行结算。乙方侧临时电源铺设所需全部费用由乙方承担。</w:t>
      </w:r>
    </w:p>
    <w:p w14:paraId="0271322D">
      <w:pPr>
        <w:pStyle w:val="8"/>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b w:val="0"/>
          <w:bCs w:val="0"/>
          <w:color w:val="auto"/>
          <w:kern w:val="0"/>
          <w:sz w:val="32"/>
          <w:szCs w:val="32"/>
          <w:highlight w:val="none"/>
          <w:lang w:val="en-US" w:eastAsia="zh-CN"/>
        </w:rPr>
        <w:t>乙方在甲方厂用水母管处安装计量表计，根据计量数据甲乙双方每月进行抄表记录。待施工结束并经验收合格后，双方就水费进行结算。厂内自来水加压泵、消防系统因停电无法正常运行，乙方需自行设置自来水增压装置，确保厂用水、消防系统正常运行。</w:t>
      </w:r>
    </w:p>
    <w:p w14:paraId="666EEA18">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lang w:val="en-US" w:eastAsia="zh-CN"/>
        </w:rPr>
        <w:t>4.</w:t>
      </w:r>
      <w:r>
        <w:rPr>
          <w:rFonts w:hint="eastAsia" w:ascii="仿宋" w:hAnsi="仿宋" w:eastAsia="仿宋" w:cs="仿宋"/>
          <w:bCs/>
          <w:color w:val="auto"/>
          <w:kern w:val="0"/>
          <w:sz w:val="32"/>
          <w:szCs w:val="32"/>
          <w:highlight w:val="none"/>
        </w:rPr>
        <w:t>乙方进厂施工拆除过程中需遵守标的所在地政府、甲方制定的相关规章制度。</w:t>
      </w:r>
    </w:p>
    <w:p w14:paraId="13BA537A">
      <w:pPr>
        <w:keepNext w:val="0"/>
        <w:keepLines w:val="0"/>
        <w:pageBreakBefore w:val="0"/>
        <w:kinsoku/>
        <w:wordWrap/>
        <w:overflowPunct/>
        <w:topLinePunct w:val="0"/>
        <w:autoSpaceDE w:val="0"/>
        <w:autoSpaceDN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lang w:val="en-US" w:eastAsia="zh-CN"/>
        </w:rPr>
        <w:t>5.</w:t>
      </w:r>
      <w:r>
        <w:rPr>
          <w:rFonts w:hint="eastAsia" w:ascii="仿宋" w:hAnsi="仿宋" w:eastAsia="仿宋" w:cs="仿宋"/>
          <w:bCs/>
          <w:color w:val="auto"/>
          <w:kern w:val="0"/>
          <w:sz w:val="32"/>
          <w:szCs w:val="32"/>
          <w:highlight w:val="none"/>
        </w:rPr>
        <w:t>乙方进厂施工拆除过程中</w:t>
      </w:r>
      <w:r>
        <w:rPr>
          <w:rFonts w:hint="eastAsia" w:ascii="仿宋" w:hAnsi="仿宋" w:eastAsia="仿宋" w:cs="仿宋"/>
          <w:bCs/>
          <w:color w:val="auto"/>
          <w:kern w:val="0"/>
          <w:sz w:val="32"/>
          <w:szCs w:val="32"/>
          <w:highlight w:val="none"/>
          <w:lang w:eastAsia="zh-CN"/>
        </w:rPr>
        <w:t>，</w:t>
      </w:r>
      <w:r>
        <w:rPr>
          <w:rFonts w:hint="eastAsia" w:ascii="仿宋" w:hAnsi="仿宋" w:eastAsia="仿宋" w:cs="仿宋"/>
          <w:bCs/>
          <w:color w:val="auto"/>
          <w:kern w:val="0"/>
          <w:sz w:val="32"/>
          <w:szCs w:val="32"/>
          <w:highlight w:val="none"/>
        </w:rPr>
        <w:t>甲方有权要求乙方遵守甲方拆除要求。若违反国家和甲方的相关规定，甲方有权按相关规定从履约保证金中扣除相应金额作为违约金</w:t>
      </w:r>
      <w:r>
        <w:rPr>
          <w:rFonts w:hint="eastAsia" w:ascii="仿宋" w:hAnsi="仿宋" w:eastAsia="仿宋" w:cs="仿宋"/>
          <w:bCs/>
          <w:color w:val="auto"/>
          <w:kern w:val="0"/>
          <w:sz w:val="32"/>
          <w:szCs w:val="32"/>
          <w:highlight w:val="none"/>
          <w:lang w:eastAsia="zh-CN"/>
        </w:rPr>
        <w:t>。</w:t>
      </w:r>
      <w:r>
        <w:rPr>
          <w:rFonts w:hint="eastAsia" w:ascii="仿宋" w:hAnsi="仿宋" w:eastAsia="仿宋" w:cs="仿宋"/>
          <w:bCs/>
          <w:color w:val="auto"/>
          <w:kern w:val="0"/>
          <w:sz w:val="32"/>
          <w:szCs w:val="32"/>
          <w:highlight w:val="none"/>
        </w:rPr>
        <w:t xml:space="preserve"> </w:t>
      </w:r>
    </w:p>
    <w:p w14:paraId="0EC031C8">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lang w:val="en-US" w:eastAsia="zh-CN"/>
        </w:rPr>
        <w:t>6.</w:t>
      </w:r>
      <w:r>
        <w:rPr>
          <w:rFonts w:hint="eastAsia" w:ascii="仿宋" w:hAnsi="仿宋" w:eastAsia="仿宋" w:cs="仿宋"/>
          <w:b/>
          <w:bCs w:val="0"/>
          <w:color w:val="auto"/>
          <w:kern w:val="0"/>
          <w:sz w:val="32"/>
          <w:szCs w:val="32"/>
          <w:highlight w:val="none"/>
        </w:rPr>
        <w:t>甲方不提供设备生产厂家发票，不提供对标的拆除、安装、使用的任何服务，不保证标的的完整性和可使用性，不提供任何质保或技术服务。</w:t>
      </w:r>
    </w:p>
    <w:p w14:paraId="499FDFF0">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lang w:val="en-US" w:eastAsia="zh-CN"/>
        </w:rPr>
        <w:t>7.</w:t>
      </w:r>
      <w:r>
        <w:rPr>
          <w:rFonts w:hint="eastAsia" w:ascii="仿宋" w:hAnsi="仿宋" w:eastAsia="仿宋" w:cs="仿宋"/>
          <w:bCs/>
          <w:color w:val="auto"/>
          <w:kern w:val="0"/>
          <w:sz w:val="32"/>
          <w:szCs w:val="32"/>
          <w:highlight w:val="none"/>
        </w:rPr>
        <w:t>拍卖标的的界定：本次拍卖标的为济南热电集团有限公司</w:t>
      </w:r>
      <w:r>
        <w:rPr>
          <w:rFonts w:hint="eastAsia" w:ascii="仿宋" w:hAnsi="仿宋" w:eastAsia="仿宋" w:cs="仿宋"/>
          <w:bCs/>
          <w:color w:val="auto"/>
          <w:kern w:val="0"/>
          <w:sz w:val="32"/>
          <w:szCs w:val="32"/>
          <w:highlight w:val="none"/>
          <w:lang w:val="en-US" w:eastAsia="zh-CN"/>
        </w:rPr>
        <w:t>金鸡岭厂区废旧资产</w:t>
      </w:r>
      <w:r>
        <w:rPr>
          <w:rFonts w:hint="eastAsia" w:ascii="仿宋" w:hAnsi="仿宋" w:eastAsia="仿宋" w:cs="仿宋"/>
          <w:bCs/>
          <w:color w:val="auto"/>
          <w:kern w:val="0"/>
          <w:sz w:val="32"/>
          <w:szCs w:val="32"/>
          <w:highlight w:val="none"/>
        </w:rPr>
        <w:t>一宗</w:t>
      </w:r>
      <w:r>
        <w:rPr>
          <w:rStyle w:val="23"/>
          <w:rFonts w:hint="eastAsia" w:ascii="仿宋" w:hAnsi="仿宋" w:eastAsia="仿宋" w:cs="仿宋"/>
          <w:color w:val="auto"/>
          <w:sz w:val="32"/>
          <w:szCs w:val="32"/>
          <w:highlight w:val="none"/>
        </w:rPr>
        <w:t>均以</w:t>
      </w:r>
      <w:r>
        <w:rPr>
          <w:rStyle w:val="23"/>
          <w:rFonts w:hint="eastAsia" w:ascii="仿宋" w:hAnsi="仿宋" w:eastAsia="仿宋" w:cs="仿宋"/>
          <w:color w:val="auto"/>
          <w:sz w:val="32"/>
          <w:szCs w:val="32"/>
          <w:highlight w:val="none"/>
          <w:lang w:val="en-US" w:eastAsia="zh-CN"/>
        </w:rPr>
        <w:t>清单所列标的现状</w:t>
      </w:r>
      <w:r>
        <w:rPr>
          <w:rFonts w:hint="eastAsia" w:ascii="仿宋" w:hAnsi="仿宋" w:eastAsia="仿宋" w:cs="仿宋"/>
          <w:bCs/>
          <w:color w:val="auto"/>
          <w:kern w:val="0"/>
          <w:sz w:val="32"/>
          <w:szCs w:val="32"/>
          <w:highlight w:val="none"/>
        </w:rPr>
        <w:t>为准。标的交付数量以现场交付为准。</w:t>
      </w:r>
    </w:p>
    <w:p w14:paraId="2D8163FC">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lang w:val="en-US" w:eastAsia="zh-CN"/>
        </w:rPr>
        <w:t>8.</w:t>
      </w:r>
      <w:r>
        <w:rPr>
          <w:rFonts w:hint="eastAsia" w:ascii="仿宋" w:hAnsi="仿宋" w:eastAsia="仿宋" w:cs="仿宋"/>
          <w:bCs/>
          <w:color w:val="auto"/>
          <w:kern w:val="0"/>
          <w:sz w:val="32"/>
          <w:szCs w:val="32"/>
          <w:highlight w:val="none"/>
        </w:rPr>
        <w:t>标的物过户登记：手续由乙方自行办理，因办理标的交割、拆除、运输、过户登记手续等所涉及的一切费用由乙方承担，未明确的费用也由乙方自行解决。</w:t>
      </w:r>
    </w:p>
    <w:p w14:paraId="1E7227F9">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 w:val="0"/>
          <w:bCs/>
          <w:color w:val="auto"/>
          <w:kern w:val="0"/>
          <w:sz w:val="32"/>
          <w:szCs w:val="32"/>
          <w:highlight w:val="none"/>
        </w:rPr>
      </w:pPr>
      <w:r>
        <w:rPr>
          <w:rFonts w:hint="eastAsia" w:ascii="仿宋" w:hAnsi="仿宋" w:eastAsia="仿宋" w:cs="仿宋"/>
          <w:b w:val="0"/>
          <w:bCs/>
          <w:color w:val="auto"/>
          <w:kern w:val="0"/>
          <w:sz w:val="32"/>
          <w:szCs w:val="32"/>
          <w:highlight w:val="none"/>
          <w:lang w:val="en-US" w:eastAsia="zh-CN"/>
        </w:rPr>
        <w:t>9.</w:t>
      </w:r>
      <w:r>
        <w:rPr>
          <w:rFonts w:hint="eastAsia" w:ascii="仿宋" w:hAnsi="仿宋" w:eastAsia="仿宋" w:cs="仿宋"/>
          <w:b w:val="0"/>
          <w:bCs/>
          <w:color w:val="auto"/>
          <w:kern w:val="0"/>
          <w:sz w:val="32"/>
          <w:szCs w:val="32"/>
          <w:highlight w:val="none"/>
        </w:rPr>
        <w:t>甲方指定保留资产：</w:t>
      </w:r>
      <w:r>
        <w:rPr>
          <w:rFonts w:hint="eastAsia" w:ascii="仿宋" w:hAnsi="仿宋" w:eastAsia="仿宋" w:cs="仿宋"/>
          <w:b w:val="0"/>
          <w:bCs/>
          <w:color w:val="auto"/>
          <w:kern w:val="0"/>
          <w:sz w:val="32"/>
          <w:szCs w:val="32"/>
          <w:highlight w:val="none"/>
          <w:lang w:val="en-US" w:eastAsia="zh-CN"/>
        </w:rPr>
        <w:t>110kv变电设备进线电缆及接线压盘、开关站10kv英金线进线电缆及接线压盘、舜耕路侧西门装置一套（包括电动挡车倒闸、电动伸缩门、门禁系统），具体数量以转让方现场指认及移交确认单为准。</w:t>
      </w:r>
      <w:r>
        <w:rPr>
          <w:rFonts w:hint="eastAsia" w:ascii="仿宋" w:hAnsi="仿宋" w:eastAsia="仿宋" w:cs="仿宋"/>
          <w:b w:val="0"/>
          <w:bCs/>
          <w:color w:val="auto"/>
          <w:kern w:val="0"/>
          <w:sz w:val="32"/>
          <w:szCs w:val="32"/>
          <w:highlight w:val="none"/>
        </w:rPr>
        <w:t>乙方在拆除过程中不得对保留财产进行损害或污染，否则甲方有权从履约保证金中扣除相应</w:t>
      </w:r>
      <w:r>
        <w:rPr>
          <w:rFonts w:hint="eastAsia" w:ascii="仿宋" w:hAnsi="仿宋" w:eastAsia="仿宋" w:cs="仿宋"/>
          <w:b w:val="0"/>
          <w:bCs/>
          <w:color w:val="auto"/>
          <w:kern w:val="0"/>
          <w:sz w:val="32"/>
          <w:szCs w:val="32"/>
          <w:highlight w:val="none"/>
          <w:lang w:val="en-US" w:eastAsia="zh-CN"/>
        </w:rPr>
        <w:t>款项以赔偿</w:t>
      </w:r>
      <w:r>
        <w:rPr>
          <w:rFonts w:hint="eastAsia" w:ascii="仿宋" w:hAnsi="仿宋" w:eastAsia="仿宋" w:cs="仿宋"/>
          <w:b w:val="0"/>
          <w:bCs/>
          <w:color w:val="auto"/>
          <w:kern w:val="0"/>
          <w:sz w:val="32"/>
          <w:szCs w:val="32"/>
          <w:highlight w:val="none"/>
        </w:rPr>
        <w:t>损失，乙方还应另行承担损失金额两倍的违约金。</w:t>
      </w:r>
    </w:p>
    <w:p w14:paraId="16B09A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0"/>
        <w:jc w:val="left"/>
        <w:textAlignment w:val="auto"/>
        <w:rPr>
          <w:rFonts w:hint="eastAsia" w:ascii="仿宋" w:hAnsi="仿宋" w:eastAsia="仿宋" w:cs="仿宋"/>
          <w:color w:val="333333"/>
          <w:kern w:val="2"/>
          <w:sz w:val="32"/>
          <w:szCs w:val="32"/>
          <w:highlight w:val="none"/>
          <w:shd w:val="clear" w:color="auto" w:fill="FFFFFF"/>
          <w:lang w:val="en-US" w:eastAsia="zh-CN" w:bidi="ar"/>
        </w:rPr>
      </w:pPr>
      <w:r>
        <w:rPr>
          <w:rFonts w:hint="eastAsia" w:ascii="仿宋" w:hAnsi="仿宋" w:eastAsia="仿宋" w:cs="仿宋"/>
          <w:b w:val="0"/>
          <w:bCs/>
          <w:color w:val="auto"/>
          <w:kern w:val="0"/>
          <w:sz w:val="32"/>
          <w:szCs w:val="32"/>
          <w:highlight w:val="none"/>
          <w:lang w:val="en-US" w:eastAsia="zh-CN"/>
        </w:rPr>
        <w:t>10.</w:t>
      </w:r>
      <w:r>
        <w:rPr>
          <w:rFonts w:hint="eastAsia" w:ascii="仿宋" w:hAnsi="仿宋" w:eastAsia="仿宋" w:cs="仿宋"/>
          <w:b w:val="0"/>
          <w:bCs/>
          <w:color w:val="333333"/>
          <w:kern w:val="2"/>
          <w:sz w:val="32"/>
          <w:szCs w:val="32"/>
          <w:highlight w:val="none"/>
          <w:shd w:val="clear" w:color="auto" w:fill="FFFFFF"/>
          <w:lang w:val="en-US" w:eastAsia="zh-CN" w:bidi="ar"/>
        </w:rPr>
        <w:t>乙方（或雇佣的施工单位）须出</w:t>
      </w:r>
      <w:r>
        <w:rPr>
          <w:rFonts w:hint="eastAsia" w:ascii="仿宋" w:hAnsi="仿宋" w:eastAsia="仿宋" w:cs="仿宋"/>
          <w:color w:val="333333"/>
          <w:kern w:val="2"/>
          <w:sz w:val="32"/>
          <w:szCs w:val="32"/>
          <w:highlight w:val="none"/>
          <w:shd w:val="clear" w:color="auto" w:fill="FFFFFF"/>
          <w:lang w:val="en-US" w:eastAsia="zh-CN" w:bidi="ar"/>
        </w:rPr>
        <w:t>具《超危大工程专项方案》，《超危大工程专项方案》需经不少于5名专家（济南市住建局危大工程专家库）评审，甲方保留对施工方案审核的权利，施工方案需要修改优化的乙方应进行修改优化。论证通过后向住建局、应急局等政府部门进行报备，方可组织施工。专项施工方案经专家论证通过后，不得擅自修改。乙方擅自修改施工方案或未经甲方许可擅自施工的承担违约责任。</w:t>
      </w:r>
    </w:p>
    <w:p w14:paraId="34799161">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lang w:val="en-US" w:eastAsia="zh-CN"/>
        </w:rPr>
        <w:t>11.</w:t>
      </w:r>
      <w:r>
        <w:rPr>
          <w:rFonts w:hint="eastAsia" w:ascii="仿宋" w:hAnsi="仿宋" w:eastAsia="仿宋" w:cs="仿宋"/>
          <w:bCs/>
          <w:color w:val="auto"/>
          <w:kern w:val="0"/>
          <w:sz w:val="32"/>
          <w:szCs w:val="32"/>
          <w:highlight w:val="none"/>
        </w:rPr>
        <w:t>安全、环保要求：</w:t>
      </w:r>
    </w:p>
    <w:p w14:paraId="7124E127">
      <w:pPr>
        <w:pStyle w:val="8"/>
        <w:keepNext w:val="0"/>
        <w:keepLines w:val="0"/>
        <w:pageBreakBefore w:val="0"/>
        <w:kinsoku/>
        <w:wordWrap/>
        <w:overflowPunct/>
        <w:topLinePunct w:val="0"/>
        <w:bidi w:val="0"/>
        <w:spacing w:line="560" w:lineRule="exact"/>
        <w:ind w:firstLine="640" w:firstLineChars="200"/>
        <w:textAlignment w:val="auto"/>
        <w:rPr>
          <w:rFonts w:hint="default" w:ascii="仿宋" w:hAnsi="仿宋" w:eastAsia="仿宋" w:cs="仿宋"/>
          <w:b w:val="0"/>
          <w:bCs/>
          <w:color w:val="auto"/>
          <w:kern w:val="0"/>
          <w:sz w:val="32"/>
          <w:szCs w:val="32"/>
          <w:highlight w:val="none"/>
          <w:lang w:val="en-US" w:eastAsia="zh-CN"/>
        </w:rPr>
      </w:pPr>
      <w:r>
        <w:rPr>
          <w:rFonts w:hint="eastAsia" w:ascii="仿宋" w:hAnsi="仿宋" w:eastAsia="仿宋" w:cs="仿宋"/>
          <w:bCs/>
          <w:color w:val="auto"/>
          <w:kern w:val="0"/>
          <w:sz w:val="32"/>
          <w:szCs w:val="32"/>
          <w:highlight w:val="none"/>
        </w:rPr>
        <w:t>（1）乙方应严格落实国家相关部门关于安全、环保、施工安全、消防、人员人身安全等的管理要求，编制进厂施工所需提报的各项防治方案、应急预案等。</w:t>
      </w:r>
      <w:r>
        <w:rPr>
          <w:rFonts w:hint="eastAsia" w:ascii="仿宋" w:hAnsi="仿宋" w:eastAsia="仿宋" w:cs="仿宋"/>
          <w:b w:val="0"/>
          <w:bCs/>
          <w:color w:val="auto"/>
          <w:kern w:val="0"/>
          <w:sz w:val="32"/>
          <w:szCs w:val="32"/>
          <w:highlight w:val="none"/>
          <w:lang w:eastAsia="zh-CN"/>
        </w:rPr>
        <w:t>为杜绝火灾、触电、垮塌、坍塌、中毒窒息、高空坠落等事故的发生，要求乙方施工特种作业人员必须人证相符、持证上岗、随时备查。危险作业、高空作业、动火作业、吊装作业、有限空间作业等</w:t>
      </w:r>
      <w:r>
        <w:rPr>
          <w:rFonts w:hint="eastAsia" w:ascii="仿宋" w:hAnsi="仿宋" w:eastAsia="仿宋" w:cs="仿宋"/>
          <w:b w:val="0"/>
          <w:bCs/>
          <w:color w:val="auto"/>
          <w:kern w:val="0"/>
          <w:sz w:val="32"/>
          <w:szCs w:val="32"/>
          <w:highlight w:val="none"/>
          <w:lang w:val="en-US" w:eastAsia="zh-CN"/>
        </w:rPr>
        <w:t>危险作业</w:t>
      </w:r>
      <w:r>
        <w:rPr>
          <w:rFonts w:hint="eastAsia" w:ascii="仿宋" w:hAnsi="仿宋" w:eastAsia="仿宋" w:cs="仿宋"/>
          <w:b w:val="0"/>
          <w:bCs/>
          <w:color w:val="auto"/>
          <w:kern w:val="0"/>
          <w:sz w:val="32"/>
          <w:szCs w:val="32"/>
          <w:highlight w:val="none"/>
          <w:lang w:eastAsia="zh-CN"/>
        </w:rPr>
        <w:t>必须办票。重点部位特殊要求（包括但不仅限于）：油罐、锅炉点火用油泵、输油管线等不得动火切割；锅炉煤仓（衬板为高分子聚合物）不得动火作业（气割）；酸碱罐经清洗中和后，先检查再拆除；煤场管道和喷淋管线表面附着煤粉，不得动火切割；拆除支架、吊架必须确保上、下无承重设备；电气、电缆等设备拆除必须提前断电、验电方可施工；脱硫塔（内壁为玻璃鳞片）及其管道（衬胶）</w:t>
      </w:r>
      <w:r>
        <w:rPr>
          <w:rFonts w:hint="eastAsia" w:ascii="仿宋" w:hAnsi="仿宋" w:eastAsia="仿宋" w:cs="仿宋"/>
          <w:b w:val="0"/>
          <w:bCs/>
          <w:color w:val="auto"/>
          <w:kern w:val="0"/>
          <w:sz w:val="32"/>
          <w:szCs w:val="32"/>
          <w:highlight w:val="none"/>
          <w:lang w:val="en-US" w:eastAsia="zh-CN"/>
        </w:rPr>
        <w:t>如需动火作业必须采取有效管控措施，配备消防器材、洒水车，并确保消防水引至动火点附近</w:t>
      </w:r>
      <w:r>
        <w:rPr>
          <w:rFonts w:hint="eastAsia" w:ascii="仿宋" w:hAnsi="仿宋" w:eastAsia="仿宋" w:cs="仿宋"/>
          <w:b w:val="0"/>
          <w:bCs/>
          <w:color w:val="auto"/>
          <w:kern w:val="0"/>
          <w:sz w:val="32"/>
          <w:szCs w:val="32"/>
          <w:highlight w:val="none"/>
          <w:lang w:eastAsia="zh-CN"/>
        </w:rPr>
        <w:t>。所有设备拆除完工前不得破坏和拆除消防设备（如遇特殊情况必须拆除的需配备消防部门允许使用的可移动应急消防设备）。</w:t>
      </w:r>
    </w:p>
    <w:p w14:paraId="1D3B31E0">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rPr>
        <w:t>（2）环保注意事项：</w:t>
      </w:r>
    </w:p>
    <w:p w14:paraId="76B65A8F">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rPr>
        <w:t>乙方在拆除设备过程中，必须遵守国家有关安全、环保相关法律法规要求，并由具有相关资质要求的专业人员负责拆除。在拆除过程中需采取必要的环境防护措施，以避免土壤污染、扬尘污染、噪音污染等环境污染，并保证拆除过程中的人身安全、环境安全，避免造成人身损害及环境的二次污染。如在拆除过程中造成人员、财产损失和环境污染（包括但不限于土壤污染、扬尘污染、噪音污染等）的，由乙方自行承担所有罚款、赔偿、修复费用等损失及责任。</w:t>
      </w:r>
    </w:p>
    <w:p w14:paraId="0BBF40D1">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rPr>
        <w:t>（3）</w:t>
      </w:r>
      <w:r>
        <w:rPr>
          <w:rFonts w:hint="eastAsia" w:ascii="仿宋" w:hAnsi="仿宋" w:eastAsia="仿宋" w:cs="仿宋"/>
          <w:bCs/>
          <w:color w:val="auto"/>
          <w:kern w:val="0"/>
          <w:sz w:val="32"/>
          <w:szCs w:val="32"/>
          <w:highlight w:val="none"/>
          <w:lang w:val="en-US" w:eastAsia="zh-CN"/>
        </w:rPr>
        <w:t>废弃物</w:t>
      </w:r>
      <w:r>
        <w:rPr>
          <w:rFonts w:hint="eastAsia" w:ascii="仿宋" w:hAnsi="仿宋" w:eastAsia="仿宋" w:cs="仿宋"/>
          <w:bCs/>
          <w:color w:val="auto"/>
          <w:kern w:val="0"/>
          <w:sz w:val="32"/>
          <w:szCs w:val="32"/>
          <w:highlight w:val="none"/>
        </w:rPr>
        <w:t>处置、特殊作业：</w:t>
      </w:r>
    </w:p>
    <w:p w14:paraId="445DC294">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rPr>
        <w:t>乙方在标的拆除</w:t>
      </w:r>
      <w:r>
        <w:rPr>
          <w:rFonts w:hint="eastAsia" w:ascii="仿宋" w:hAnsi="仿宋" w:eastAsia="仿宋" w:cs="仿宋"/>
          <w:bCs/>
          <w:color w:val="auto"/>
          <w:kern w:val="0"/>
          <w:sz w:val="32"/>
          <w:szCs w:val="32"/>
          <w:highlight w:val="none"/>
          <w:lang w:val="en-US" w:eastAsia="zh-CN"/>
        </w:rPr>
        <w:t>过程中</w:t>
      </w:r>
      <w:r>
        <w:rPr>
          <w:rFonts w:hint="eastAsia" w:ascii="仿宋" w:hAnsi="仿宋" w:eastAsia="仿宋" w:cs="仿宋"/>
          <w:bCs/>
          <w:color w:val="auto"/>
          <w:kern w:val="0"/>
          <w:sz w:val="32"/>
          <w:szCs w:val="32"/>
          <w:highlight w:val="none"/>
        </w:rPr>
        <w:t>，需对厂区内设备进行彻底检查，</w:t>
      </w:r>
      <w:r>
        <w:rPr>
          <w:rFonts w:hint="eastAsia" w:ascii="仿宋" w:hAnsi="仿宋" w:eastAsia="仿宋" w:cs="仿宋"/>
          <w:bCs/>
          <w:color w:val="auto"/>
          <w:kern w:val="0"/>
          <w:sz w:val="32"/>
          <w:szCs w:val="32"/>
          <w:highlight w:val="none"/>
          <w:lang w:val="en-US" w:eastAsia="zh-CN"/>
        </w:rPr>
        <w:t>需</w:t>
      </w:r>
      <w:r>
        <w:rPr>
          <w:rFonts w:hint="eastAsia" w:ascii="仿宋" w:hAnsi="仿宋" w:eastAsia="仿宋" w:cs="仿宋"/>
          <w:bCs/>
          <w:color w:val="auto"/>
          <w:kern w:val="0"/>
          <w:sz w:val="32"/>
          <w:szCs w:val="32"/>
          <w:highlight w:val="none"/>
        </w:rPr>
        <w:t>对</w:t>
      </w:r>
      <w:r>
        <w:rPr>
          <w:rFonts w:hint="eastAsia" w:ascii="仿宋" w:hAnsi="仿宋" w:eastAsia="仿宋" w:cs="仿宋"/>
          <w:bCs/>
          <w:color w:val="auto"/>
          <w:kern w:val="0"/>
          <w:sz w:val="32"/>
          <w:szCs w:val="32"/>
          <w:highlight w:val="none"/>
          <w:lang w:val="en-US" w:eastAsia="zh-CN"/>
        </w:rPr>
        <w:t>产生</w:t>
      </w:r>
      <w:r>
        <w:rPr>
          <w:rFonts w:hint="eastAsia" w:ascii="仿宋" w:hAnsi="仿宋" w:eastAsia="仿宋" w:cs="仿宋"/>
          <w:bCs/>
          <w:color w:val="auto"/>
          <w:kern w:val="0"/>
          <w:sz w:val="32"/>
          <w:szCs w:val="32"/>
          <w:highlight w:val="none"/>
        </w:rPr>
        <w:t>的</w:t>
      </w:r>
      <w:r>
        <w:rPr>
          <w:rFonts w:hint="eastAsia" w:ascii="仿宋" w:hAnsi="仿宋" w:eastAsia="仿宋" w:cs="仿宋"/>
          <w:bCs/>
          <w:color w:val="auto"/>
          <w:kern w:val="0"/>
          <w:sz w:val="32"/>
          <w:szCs w:val="32"/>
          <w:highlight w:val="none"/>
          <w:lang w:val="en-US" w:eastAsia="zh-CN"/>
        </w:rPr>
        <w:t>废弃物</w:t>
      </w:r>
      <w:r>
        <w:rPr>
          <w:rFonts w:hint="eastAsia" w:ascii="仿宋" w:hAnsi="仿宋" w:eastAsia="仿宋" w:cs="仿宋"/>
          <w:bCs/>
          <w:color w:val="auto"/>
          <w:kern w:val="0"/>
          <w:sz w:val="32"/>
          <w:szCs w:val="32"/>
          <w:highlight w:val="none"/>
        </w:rPr>
        <w:t>按国家关于</w:t>
      </w:r>
      <w:r>
        <w:rPr>
          <w:rFonts w:hint="eastAsia" w:ascii="仿宋" w:hAnsi="仿宋" w:eastAsia="仿宋" w:cs="仿宋"/>
          <w:bCs/>
          <w:color w:val="auto"/>
          <w:kern w:val="0"/>
          <w:sz w:val="32"/>
          <w:szCs w:val="32"/>
          <w:highlight w:val="none"/>
          <w:lang w:val="en-US" w:eastAsia="zh-CN"/>
        </w:rPr>
        <w:t>废弃物</w:t>
      </w:r>
      <w:r>
        <w:rPr>
          <w:rFonts w:hint="eastAsia" w:ascii="仿宋" w:hAnsi="仿宋" w:eastAsia="仿宋" w:cs="仿宋"/>
          <w:bCs/>
          <w:color w:val="auto"/>
          <w:kern w:val="0"/>
          <w:sz w:val="32"/>
          <w:szCs w:val="32"/>
          <w:highlight w:val="none"/>
        </w:rPr>
        <w:t>法律法规相关规定进行处置（乙方对</w:t>
      </w:r>
      <w:r>
        <w:rPr>
          <w:rFonts w:hint="eastAsia" w:ascii="仿宋" w:hAnsi="仿宋" w:eastAsia="仿宋" w:cs="仿宋"/>
          <w:bCs/>
          <w:color w:val="auto"/>
          <w:kern w:val="0"/>
          <w:sz w:val="32"/>
          <w:szCs w:val="32"/>
          <w:highlight w:val="none"/>
          <w:lang w:val="en-US" w:eastAsia="zh-CN"/>
        </w:rPr>
        <w:t>废弃物</w:t>
      </w:r>
      <w:r>
        <w:rPr>
          <w:rFonts w:hint="eastAsia" w:ascii="仿宋" w:hAnsi="仿宋" w:eastAsia="仿宋" w:cs="仿宋"/>
          <w:bCs/>
          <w:color w:val="auto"/>
          <w:kern w:val="0"/>
          <w:sz w:val="32"/>
          <w:szCs w:val="32"/>
          <w:highlight w:val="none"/>
        </w:rPr>
        <w:t>的处置应指定具有相应资质的处置单位并将</w:t>
      </w:r>
      <w:r>
        <w:rPr>
          <w:rFonts w:hint="eastAsia" w:ascii="仿宋" w:hAnsi="仿宋" w:eastAsia="仿宋" w:cs="仿宋"/>
          <w:bCs/>
          <w:color w:val="auto"/>
          <w:kern w:val="0"/>
          <w:sz w:val="32"/>
          <w:szCs w:val="32"/>
          <w:highlight w:val="none"/>
          <w:lang w:val="en-US" w:eastAsia="zh-CN"/>
        </w:rPr>
        <w:t>废弃物</w:t>
      </w:r>
      <w:r>
        <w:rPr>
          <w:rFonts w:hint="eastAsia" w:ascii="仿宋" w:hAnsi="仿宋" w:eastAsia="仿宋" w:cs="仿宋"/>
          <w:bCs/>
          <w:color w:val="auto"/>
          <w:kern w:val="0"/>
          <w:sz w:val="32"/>
          <w:szCs w:val="32"/>
          <w:highlight w:val="none"/>
        </w:rPr>
        <w:t>种类、数量及指定的处置单位书面告知甲方）；对未达到国家法律法规要求的特殊作业条件前，禁止实施特殊作业；对因乙方未按国家法律法规及相关要求执行的所有后果由乙方承担，涉及的所有费用由乙方自行承担。</w:t>
      </w:r>
    </w:p>
    <w:p w14:paraId="42144632">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lang w:val="en-US" w:eastAsia="zh-CN"/>
        </w:rPr>
        <w:t>12.</w:t>
      </w:r>
      <w:r>
        <w:rPr>
          <w:rFonts w:hint="eastAsia" w:ascii="仿宋" w:hAnsi="仿宋" w:eastAsia="仿宋" w:cs="仿宋"/>
          <w:bCs/>
          <w:color w:val="auto"/>
          <w:kern w:val="0"/>
          <w:sz w:val="32"/>
          <w:szCs w:val="32"/>
          <w:highlight w:val="none"/>
        </w:rPr>
        <w:t>关系协调：</w:t>
      </w:r>
    </w:p>
    <w:p w14:paraId="2124B428">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default" w:ascii="仿宋" w:hAnsi="仿宋" w:eastAsia="仿宋" w:cs="仿宋"/>
          <w:color w:val="auto"/>
          <w:kern w:val="0"/>
          <w:sz w:val="32"/>
          <w:szCs w:val="32"/>
          <w:highlight w:val="none"/>
          <w:u w:val="none"/>
          <w:lang w:val="en-US" w:eastAsia="zh-CN"/>
        </w:rPr>
      </w:pPr>
      <w:r>
        <w:rPr>
          <w:rFonts w:hint="eastAsia" w:ascii="仿宋" w:hAnsi="仿宋" w:eastAsia="仿宋" w:cs="仿宋"/>
          <w:bCs/>
          <w:color w:val="auto"/>
          <w:kern w:val="0"/>
          <w:sz w:val="32"/>
          <w:szCs w:val="32"/>
          <w:highlight w:val="none"/>
        </w:rPr>
        <w:t>在本次资产处置过程中涉及的包括但不限于经济、安全、环保、交通、治安、</w:t>
      </w:r>
      <w:r>
        <w:rPr>
          <w:rFonts w:hint="eastAsia" w:ascii="仿宋" w:hAnsi="仿宋" w:eastAsia="仿宋" w:cs="仿宋"/>
          <w:bCs/>
          <w:color w:val="auto"/>
          <w:kern w:val="0"/>
          <w:sz w:val="32"/>
          <w:szCs w:val="32"/>
          <w:highlight w:val="none"/>
          <w:lang w:val="en-US" w:eastAsia="zh-CN"/>
        </w:rPr>
        <w:t>园林、</w:t>
      </w:r>
      <w:r>
        <w:rPr>
          <w:rFonts w:hint="eastAsia" w:ascii="仿宋" w:hAnsi="仿宋" w:eastAsia="仿宋" w:cs="仿宋"/>
          <w:bCs/>
          <w:color w:val="auto"/>
          <w:kern w:val="0"/>
          <w:sz w:val="32"/>
          <w:szCs w:val="32"/>
          <w:highlight w:val="none"/>
        </w:rPr>
        <w:t>社会关系等方面协调处理由乙方自行处理（一切费用由乙方自行承担）。</w:t>
      </w:r>
      <w:r>
        <w:rPr>
          <w:rFonts w:hint="eastAsia" w:ascii="仿宋" w:hAnsi="仿宋" w:eastAsia="仿宋" w:cs="仿宋"/>
          <w:bCs/>
          <w:color w:val="auto"/>
          <w:kern w:val="0"/>
          <w:sz w:val="32"/>
          <w:szCs w:val="32"/>
          <w:highlight w:val="none"/>
          <w:u w:val="none"/>
          <w:lang w:val="zh-CN"/>
        </w:rPr>
        <w:t>在工程施工全过程，乙方应保证按时足额支付劳务薪酬，处理好与</w:t>
      </w:r>
      <w:r>
        <w:rPr>
          <w:rFonts w:hint="eastAsia" w:ascii="仿宋" w:hAnsi="仿宋" w:eastAsia="仿宋" w:cs="仿宋"/>
          <w:bCs/>
          <w:color w:val="auto"/>
          <w:kern w:val="0"/>
          <w:sz w:val="32"/>
          <w:szCs w:val="32"/>
          <w:highlight w:val="none"/>
          <w:u w:val="none"/>
          <w:lang w:val="en-US" w:eastAsia="zh-CN"/>
        </w:rPr>
        <w:t>外包</w:t>
      </w:r>
      <w:r>
        <w:rPr>
          <w:rFonts w:hint="eastAsia" w:ascii="仿宋" w:hAnsi="仿宋" w:eastAsia="仿宋" w:cs="仿宋"/>
          <w:bCs/>
          <w:color w:val="auto"/>
          <w:kern w:val="0"/>
          <w:sz w:val="32"/>
          <w:szCs w:val="32"/>
          <w:highlight w:val="none"/>
          <w:u w:val="none"/>
          <w:lang w:val="zh-CN"/>
        </w:rPr>
        <w:t>单位（或分包商）、施工区周边单位及个人的关系，不发生因乙方内部或与外部单位（或个人）关系处理不当等而产生的纠纷，不发生群体事件，不发生因纠纷堵塞大门、上访等事件。</w:t>
      </w:r>
    </w:p>
    <w:p w14:paraId="55E3E340">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rPr>
        <w:t>1</w:t>
      </w:r>
      <w:r>
        <w:rPr>
          <w:rFonts w:hint="eastAsia" w:ascii="仿宋" w:hAnsi="仿宋" w:eastAsia="仿宋" w:cs="仿宋"/>
          <w:bCs/>
          <w:color w:val="auto"/>
          <w:kern w:val="0"/>
          <w:sz w:val="32"/>
          <w:szCs w:val="32"/>
          <w:highlight w:val="none"/>
          <w:lang w:val="en-US" w:eastAsia="zh-CN"/>
        </w:rPr>
        <w:t>3.</w:t>
      </w:r>
      <w:r>
        <w:rPr>
          <w:rFonts w:hint="eastAsia" w:ascii="仿宋" w:hAnsi="仿宋" w:eastAsia="仿宋" w:cs="仿宋"/>
          <w:bCs/>
          <w:color w:val="auto"/>
          <w:kern w:val="0"/>
          <w:sz w:val="32"/>
          <w:szCs w:val="32"/>
          <w:highlight w:val="none"/>
        </w:rPr>
        <w:t>保险：</w:t>
      </w:r>
    </w:p>
    <w:p w14:paraId="464A75D9">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rPr>
        <w:t>乙方应购买拆除施工人员意外保险</w:t>
      </w:r>
      <w:r>
        <w:rPr>
          <w:rFonts w:hint="eastAsia" w:ascii="仿宋" w:hAnsi="仿宋" w:eastAsia="仿宋" w:cs="仿宋"/>
          <w:bCs/>
          <w:color w:val="auto"/>
          <w:kern w:val="0"/>
          <w:sz w:val="32"/>
          <w:szCs w:val="32"/>
          <w:highlight w:val="none"/>
          <w:lang w:eastAsia="zh-CN"/>
        </w:rPr>
        <w:t>、安全生产责任保险</w:t>
      </w:r>
      <w:r>
        <w:rPr>
          <w:rFonts w:hint="eastAsia" w:ascii="仿宋" w:hAnsi="仿宋" w:eastAsia="仿宋" w:cs="仿宋"/>
          <w:bCs/>
          <w:color w:val="auto"/>
          <w:kern w:val="0"/>
          <w:sz w:val="32"/>
          <w:szCs w:val="32"/>
          <w:highlight w:val="none"/>
        </w:rPr>
        <w:t>，在拆除过程中产生的人员</w:t>
      </w:r>
      <w:r>
        <w:rPr>
          <w:rFonts w:hint="eastAsia" w:ascii="仿宋" w:hAnsi="仿宋" w:eastAsia="仿宋" w:cs="仿宋"/>
          <w:bCs/>
          <w:color w:val="auto"/>
          <w:kern w:val="0"/>
          <w:sz w:val="32"/>
          <w:szCs w:val="32"/>
          <w:highlight w:val="none"/>
          <w:lang w:val="en-US" w:eastAsia="zh-CN"/>
        </w:rPr>
        <w:t>伤亡</w:t>
      </w:r>
      <w:r>
        <w:rPr>
          <w:rFonts w:hint="eastAsia" w:ascii="仿宋" w:hAnsi="仿宋" w:eastAsia="仿宋" w:cs="仿宋"/>
          <w:bCs/>
          <w:color w:val="auto"/>
          <w:kern w:val="0"/>
          <w:sz w:val="32"/>
          <w:szCs w:val="32"/>
          <w:highlight w:val="none"/>
        </w:rPr>
        <w:t>、设备损失等由乙方承担。</w:t>
      </w:r>
    </w:p>
    <w:p w14:paraId="21367223">
      <w:pPr>
        <w:pStyle w:val="8"/>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rPr>
        <w:t>1</w:t>
      </w:r>
      <w:r>
        <w:rPr>
          <w:rFonts w:hint="eastAsia" w:ascii="仿宋" w:hAnsi="仿宋" w:eastAsia="仿宋" w:cs="仿宋"/>
          <w:bCs/>
          <w:color w:val="auto"/>
          <w:kern w:val="0"/>
          <w:sz w:val="32"/>
          <w:szCs w:val="32"/>
          <w:highlight w:val="none"/>
          <w:lang w:val="en-US" w:eastAsia="zh-CN"/>
        </w:rPr>
        <w:t>4.施工</w:t>
      </w:r>
      <w:r>
        <w:rPr>
          <w:rFonts w:hint="eastAsia" w:ascii="仿宋" w:hAnsi="仿宋" w:eastAsia="仿宋" w:cs="仿宋"/>
          <w:bCs/>
          <w:color w:val="auto"/>
          <w:kern w:val="0"/>
          <w:sz w:val="32"/>
          <w:szCs w:val="32"/>
          <w:highlight w:val="none"/>
        </w:rPr>
        <w:t>计划表：乙方在入场拆除之前需提供</w:t>
      </w:r>
      <w:r>
        <w:rPr>
          <w:rFonts w:hint="eastAsia" w:ascii="仿宋" w:hAnsi="仿宋" w:eastAsia="仿宋" w:cs="仿宋"/>
          <w:bCs/>
          <w:color w:val="auto"/>
          <w:kern w:val="0"/>
          <w:sz w:val="32"/>
          <w:szCs w:val="32"/>
          <w:highlight w:val="none"/>
          <w:lang w:val="en-US" w:eastAsia="zh-CN"/>
        </w:rPr>
        <w:t>施工</w:t>
      </w:r>
      <w:r>
        <w:rPr>
          <w:rFonts w:hint="eastAsia" w:ascii="仿宋" w:hAnsi="仿宋" w:eastAsia="仿宋" w:cs="仿宋"/>
          <w:bCs/>
          <w:color w:val="auto"/>
          <w:kern w:val="0"/>
          <w:sz w:val="32"/>
          <w:szCs w:val="32"/>
          <w:highlight w:val="none"/>
        </w:rPr>
        <w:t xml:space="preserve">计划表。  </w:t>
      </w:r>
    </w:p>
    <w:p w14:paraId="7A279948">
      <w:pPr>
        <w:pStyle w:val="9"/>
        <w:keepNext w:val="0"/>
        <w:keepLines w:val="0"/>
        <w:pageBreakBefore w:val="0"/>
        <w:widowControl/>
        <w:kinsoku/>
        <w:wordWrap/>
        <w:overflowPunct/>
        <w:topLinePunct w:val="0"/>
        <w:autoSpaceDE/>
        <w:autoSpaceDN/>
        <w:bidi w:val="0"/>
        <w:adjustRightInd/>
        <w:snapToGrid w:val="0"/>
        <w:spacing w:line="640" w:lineRule="exact"/>
        <w:ind w:firstLineChars="200"/>
        <w:textAlignment w:val="auto"/>
        <w:rPr>
          <w:rFonts w:hint="eastAsia" w:ascii="黑体" w:hAnsi="黑体" w:eastAsia="黑体" w:cs="黑体"/>
          <w:b w:val="0"/>
          <w:bCs/>
          <w:color w:val="auto"/>
          <w:kern w:val="2"/>
          <w:sz w:val="32"/>
          <w:szCs w:val="32"/>
          <w:highlight w:val="none"/>
        </w:rPr>
      </w:pPr>
      <w:r>
        <w:rPr>
          <w:rFonts w:hint="eastAsia" w:ascii="黑体" w:hAnsi="黑体" w:eastAsia="黑体" w:cs="黑体"/>
          <w:b w:val="0"/>
          <w:bCs/>
          <w:color w:val="auto"/>
          <w:kern w:val="2"/>
          <w:sz w:val="32"/>
          <w:szCs w:val="32"/>
          <w:highlight w:val="none"/>
        </w:rPr>
        <w:t>第九条 违约责任</w:t>
      </w:r>
    </w:p>
    <w:p w14:paraId="18733D50">
      <w:pPr>
        <w:keepNext w:val="0"/>
        <w:keepLines w:val="0"/>
        <w:pageBreakBefore w:val="0"/>
        <w:kinsoku/>
        <w:wordWrap/>
        <w:overflowPunct/>
        <w:topLinePunct w:val="0"/>
        <w:bidi w:val="0"/>
        <w:spacing w:line="560" w:lineRule="exact"/>
        <w:ind w:firstLine="640" w:firstLineChars="200"/>
        <w:textAlignment w:val="auto"/>
        <w:rPr>
          <w:rStyle w:val="23"/>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w:t>
      </w:r>
      <w:r>
        <w:rPr>
          <w:rStyle w:val="23"/>
          <w:rFonts w:hint="eastAsia" w:ascii="仿宋" w:hAnsi="仿宋" w:eastAsia="仿宋" w:cs="仿宋"/>
          <w:color w:val="auto"/>
          <w:sz w:val="32"/>
          <w:szCs w:val="32"/>
          <w:highlight w:val="none"/>
          <w:lang w:eastAsia="zh-CN"/>
        </w:rPr>
        <w:t>乙方</w:t>
      </w:r>
      <w:r>
        <w:rPr>
          <w:rStyle w:val="23"/>
          <w:rFonts w:hint="eastAsia" w:ascii="仿宋" w:hAnsi="仿宋" w:eastAsia="仿宋" w:cs="仿宋"/>
          <w:color w:val="auto"/>
          <w:sz w:val="32"/>
          <w:szCs w:val="32"/>
          <w:highlight w:val="none"/>
        </w:rPr>
        <w:t>未按约定交清所有款项，视为乙方违约，保证金及所缴款项不予退还。</w:t>
      </w:r>
    </w:p>
    <w:p w14:paraId="7ECE0240">
      <w:pPr>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color w:val="auto"/>
          <w:sz w:val="32"/>
          <w:szCs w:val="32"/>
          <w:highlight w:val="none"/>
        </w:rPr>
      </w:pPr>
      <w:r>
        <w:rPr>
          <w:rStyle w:val="23"/>
          <w:rFonts w:hint="eastAsia" w:ascii="仿宋" w:hAnsi="仿宋" w:eastAsia="仿宋" w:cs="仿宋"/>
          <w:color w:val="auto"/>
          <w:sz w:val="32"/>
          <w:szCs w:val="32"/>
          <w:highlight w:val="none"/>
        </w:rPr>
        <w:t>2</w:t>
      </w:r>
      <w:r>
        <w:rPr>
          <w:rStyle w:val="23"/>
          <w:rFonts w:hint="eastAsia" w:ascii="仿宋" w:hAnsi="仿宋" w:eastAsia="仿宋" w:cs="仿宋"/>
          <w:color w:val="auto"/>
          <w:sz w:val="32"/>
          <w:szCs w:val="32"/>
          <w:highlight w:val="none"/>
          <w:lang w:val="en-US" w:eastAsia="zh-CN"/>
        </w:rPr>
        <w:t>.</w:t>
      </w:r>
      <w:r>
        <w:rPr>
          <w:rStyle w:val="23"/>
          <w:rFonts w:hint="eastAsia" w:ascii="仿宋" w:hAnsi="仿宋" w:eastAsia="仿宋" w:cs="仿宋"/>
          <w:color w:val="auto"/>
          <w:sz w:val="32"/>
          <w:szCs w:val="32"/>
          <w:highlight w:val="none"/>
          <w:lang w:eastAsia="zh-CN"/>
        </w:rPr>
        <w:t>乙方</w:t>
      </w:r>
      <w:r>
        <w:rPr>
          <w:rStyle w:val="23"/>
          <w:rFonts w:hint="eastAsia" w:ascii="仿宋" w:hAnsi="仿宋" w:eastAsia="仿宋" w:cs="仿宋"/>
          <w:color w:val="auto"/>
          <w:sz w:val="32"/>
          <w:szCs w:val="32"/>
          <w:highlight w:val="none"/>
        </w:rPr>
        <w:t>未按约定完成交接及拆除工作的，每逾期一天，应按成交价的</w:t>
      </w:r>
      <w:r>
        <w:rPr>
          <w:rStyle w:val="23"/>
          <w:rFonts w:hint="eastAsia" w:ascii="仿宋" w:hAnsi="仿宋" w:eastAsia="仿宋" w:cs="仿宋"/>
          <w:color w:val="auto"/>
          <w:sz w:val="32"/>
          <w:szCs w:val="32"/>
          <w:highlight w:val="none"/>
          <w:u w:val="single"/>
        </w:rPr>
        <w:t xml:space="preserve"> 1 </w:t>
      </w:r>
      <w:r>
        <w:rPr>
          <w:rStyle w:val="23"/>
          <w:rFonts w:hint="eastAsia" w:ascii="仿宋" w:hAnsi="仿宋" w:eastAsia="仿宋" w:cs="仿宋"/>
          <w:color w:val="auto"/>
          <w:sz w:val="32"/>
          <w:szCs w:val="32"/>
          <w:highlight w:val="none"/>
        </w:rPr>
        <w:t>‰向甲方支付违约金。逾期超过</w:t>
      </w:r>
      <w:r>
        <w:rPr>
          <w:rStyle w:val="23"/>
          <w:rFonts w:hint="eastAsia" w:ascii="仿宋" w:hAnsi="仿宋" w:eastAsia="仿宋" w:cs="仿宋"/>
          <w:color w:val="auto"/>
          <w:sz w:val="32"/>
          <w:szCs w:val="32"/>
          <w:highlight w:val="none"/>
          <w:u w:val="single"/>
        </w:rPr>
        <w:t>20</w:t>
      </w:r>
      <w:r>
        <w:rPr>
          <w:rStyle w:val="23"/>
          <w:rFonts w:hint="eastAsia" w:ascii="仿宋" w:hAnsi="仿宋" w:eastAsia="仿宋" w:cs="仿宋"/>
          <w:color w:val="auto"/>
          <w:sz w:val="32"/>
          <w:szCs w:val="32"/>
          <w:highlight w:val="none"/>
        </w:rPr>
        <w:t>天的，</w:t>
      </w:r>
      <w:r>
        <w:rPr>
          <w:rFonts w:hint="eastAsia" w:ascii="仿宋" w:hAnsi="仿宋" w:eastAsia="仿宋" w:cs="仿宋"/>
          <w:color w:val="auto"/>
          <w:sz w:val="32"/>
          <w:szCs w:val="32"/>
          <w:highlight w:val="none"/>
        </w:rPr>
        <w:t>甲方有权解除合同、终止项目并扣除全额履约保证金（未搬运部分资产，将由甲方另行处置；甲方进行剩余资产的拆除、运输及现场清理工作），保证金金额不足以弥补因乙方违约造成甲方损失的（包含但不限于因乙方违约导致甲方再次拍卖本合同标的物而产生的评估费用、拍卖佣金、再次拍卖本合同标的物的含税交易价格与本合同的含税交易价格的差价等），甲方有权向乙方进行追偿。</w:t>
      </w:r>
    </w:p>
    <w:p w14:paraId="3C9129A2">
      <w:pPr>
        <w:keepNext w:val="0"/>
        <w:keepLines w:val="0"/>
        <w:pageBreakBefore w:val="0"/>
        <w:kinsoku/>
        <w:wordWrap/>
        <w:overflowPunct/>
        <w:topLinePunct w:val="0"/>
        <w:bidi w:val="0"/>
        <w:spacing w:line="56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3.乙方擅自修改施工方案或未经甲方许可擅自施工的，应当立即停止违约行为，并向甲方支付合同金额10%的违约金，并赔偿由此给甲方造成的损失。</w:t>
      </w:r>
    </w:p>
    <w:p w14:paraId="1D76DF0D">
      <w:pPr>
        <w:keepNext w:val="0"/>
        <w:keepLines w:val="0"/>
        <w:pageBreakBefore w:val="0"/>
        <w:kinsoku/>
        <w:wordWrap/>
        <w:overflowPunct/>
        <w:topLinePunct w:val="0"/>
        <w:bidi w:val="0"/>
        <w:spacing w:line="560" w:lineRule="exact"/>
        <w:ind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4.乙方违约时应在甲方通知之日起三日内向甲方支付违约金，逾期不支付的，甲方有权按照应付违约金的两倍在履约保证金中扣除。</w:t>
      </w:r>
    </w:p>
    <w:p w14:paraId="6D51CFF1">
      <w:pPr>
        <w:keepNext w:val="0"/>
        <w:keepLines w:val="0"/>
        <w:pageBreakBefore w:val="0"/>
        <w:kinsoku/>
        <w:wordWrap/>
        <w:overflowPunct/>
        <w:topLinePunct w:val="0"/>
        <w:bidi w:val="0"/>
        <w:spacing w:line="56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因乙方原因导致甲方遭受处罚、承担民事责任或致使甲方遭受其他直接或间接经济损失的，乙方应予全额赔偿。</w:t>
      </w:r>
    </w:p>
    <w:p w14:paraId="1CF3FCB2">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因乙方违约，导致甲方解除合同的，甲方有权对标的物重新组织拍卖，</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还须根据《中华人民共和国拍卖法》第三十九条第二款之规定承担相应责任。</w:t>
      </w:r>
    </w:p>
    <w:p w14:paraId="054E8577">
      <w:pPr>
        <w:pStyle w:val="12"/>
        <w:keepNext w:val="0"/>
        <w:keepLines w:val="0"/>
        <w:pageBreakBefore w:val="0"/>
        <w:widowControl w:val="0"/>
        <w:kinsoku/>
        <w:wordWrap/>
        <w:overflowPunct/>
        <w:topLinePunct w:val="0"/>
        <w:autoSpaceDE/>
        <w:autoSpaceDN/>
        <w:bidi w:val="0"/>
        <w:adjustRightInd/>
        <w:snapToGrid/>
        <w:spacing w:line="640" w:lineRule="exact"/>
        <w:ind w:firstLine="640" w:firstLineChars="200"/>
        <w:textAlignment w:val="auto"/>
        <w:rPr>
          <w:rFonts w:hint="eastAsia" w:ascii="黑体" w:hAnsi="黑体" w:eastAsia="黑体" w:cs="黑体"/>
          <w:b w:val="0"/>
          <w:bCs w:val="0"/>
          <w:color w:val="auto"/>
          <w:kern w:val="2"/>
          <w:sz w:val="32"/>
          <w:szCs w:val="32"/>
          <w:highlight w:val="none"/>
        </w:rPr>
      </w:pPr>
      <w:r>
        <w:rPr>
          <w:rFonts w:hint="eastAsia" w:ascii="黑体" w:hAnsi="黑体" w:eastAsia="黑体" w:cs="黑体"/>
          <w:b w:val="0"/>
          <w:bCs w:val="0"/>
          <w:color w:val="auto"/>
          <w:kern w:val="2"/>
          <w:sz w:val="32"/>
          <w:szCs w:val="32"/>
          <w:highlight w:val="none"/>
        </w:rPr>
        <w:t>第十条 合同争议的解决方式</w:t>
      </w:r>
    </w:p>
    <w:p w14:paraId="4115E7B8">
      <w:pPr>
        <w:pStyle w:val="9"/>
        <w:keepNext w:val="0"/>
        <w:keepLines w:val="0"/>
        <w:pageBreakBefore w:val="0"/>
        <w:kinsoku/>
        <w:wordWrap/>
        <w:overflowPunct/>
        <w:topLinePunct w:val="0"/>
        <w:bidi w:val="0"/>
        <w:snapToGrid w:val="0"/>
        <w:spacing w:line="560" w:lineRule="exact"/>
        <w:ind w:left="0" w:leftChars="0" w:firstLine="640" w:firstLineChars="200"/>
        <w:textAlignment w:val="auto"/>
        <w:rPr>
          <w:rFonts w:hint="default" w:ascii="仿宋" w:hAnsi="仿宋" w:eastAsia="仿宋" w:cs="仿宋"/>
          <w:bCs w:val="0"/>
          <w:color w:val="auto"/>
          <w:kern w:val="2"/>
          <w:sz w:val="32"/>
          <w:szCs w:val="32"/>
          <w:highlight w:val="none"/>
        </w:rPr>
      </w:pPr>
      <w:r>
        <w:rPr>
          <w:rFonts w:ascii="仿宋" w:hAnsi="仿宋" w:eastAsia="仿宋" w:cs="仿宋"/>
          <w:bCs w:val="0"/>
          <w:color w:val="auto"/>
          <w:kern w:val="2"/>
          <w:sz w:val="32"/>
          <w:szCs w:val="32"/>
          <w:highlight w:val="none"/>
        </w:rPr>
        <w:t>在本合同履行过程中，甲、乙双方发生争议，经协商无效时，在项目</w:t>
      </w:r>
      <w:r>
        <w:rPr>
          <w:rFonts w:hint="eastAsia" w:ascii="仿宋" w:hAnsi="仿宋" w:eastAsia="仿宋" w:cs="仿宋"/>
          <w:bCs w:val="0"/>
          <w:color w:val="auto"/>
          <w:kern w:val="2"/>
          <w:sz w:val="32"/>
          <w:szCs w:val="32"/>
          <w:highlight w:val="none"/>
          <w:lang w:val="en-US" w:eastAsia="zh-CN"/>
        </w:rPr>
        <w:t>所在</w:t>
      </w:r>
      <w:r>
        <w:rPr>
          <w:rFonts w:ascii="仿宋" w:hAnsi="仿宋" w:eastAsia="仿宋" w:cs="仿宋"/>
          <w:bCs w:val="0"/>
          <w:color w:val="auto"/>
          <w:kern w:val="2"/>
          <w:sz w:val="32"/>
          <w:szCs w:val="32"/>
          <w:highlight w:val="none"/>
        </w:rPr>
        <w:t>地人民法院通过诉讼解决。</w:t>
      </w:r>
    </w:p>
    <w:p w14:paraId="67475148">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  合同的变更和解除</w:t>
      </w:r>
    </w:p>
    <w:p w14:paraId="24BE8C4A">
      <w:pPr>
        <w:keepNext w:val="0"/>
        <w:keepLines w:val="0"/>
        <w:pageBreakBefore w:val="0"/>
        <w:kinsoku/>
        <w:wordWrap/>
        <w:overflowPunct/>
        <w:topLinePunct w:val="0"/>
        <w:bidi w:val="0"/>
        <w:adjustRightInd w:val="0"/>
        <w:snapToGrid w:val="0"/>
        <w:spacing w:line="560" w:lineRule="exact"/>
        <w:ind w:firstLine="585"/>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当发生下列情况之一时，可以变更、解除合同：</w:t>
      </w:r>
    </w:p>
    <w:p w14:paraId="77ECF679">
      <w:pPr>
        <w:keepNext w:val="0"/>
        <w:keepLines w:val="0"/>
        <w:pageBreakBefore w:val="0"/>
        <w:kinsoku/>
        <w:wordWrap/>
        <w:overflowPunct/>
        <w:topLinePunct w:val="0"/>
        <w:bidi w:val="0"/>
        <w:adjustRightInd w:val="0"/>
        <w:snapToGrid w:val="0"/>
        <w:spacing w:line="560" w:lineRule="exact"/>
        <w:ind w:firstLine="585"/>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因情况发生变化，当事人双方协商一致，并订立了变更或解除协议，而且不因此损害国家和社会公共利益的。</w:t>
      </w:r>
    </w:p>
    <w:p w14:paraId="3B8A0FBB">
      <w:pPr>
        <w:keepNext w:val="0"/>
        <w:keepLines w:val="0"/>
        <w:pageBreakBefore w:val="0"/>
        <w:kinsoku/>
        <w:wordWrap/>
        <w:overflowPunct/>
        <w:topLinePunct w:val="0"/>
        <w:bidi w:val="0"/>
        <w:adjustRightInd w:val="0"/>
        <w:snapToGrid w:val="0"/>
        <w:spacing w:line="560" w:lineRule="exact"/>
        <w:ind w:firstLine="585"/>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由于不可抗力致使本合同的条款不能履行的。</w:t>
      </w:r>
    </w:p>
    <w:p w14:paraId="29E464EF">
      <w:pPr>
        <w:keepNext w:val="0"/>
        <w:keepLines w:val="0"/>
        <w:pageBreakBefore w:val="0"/>
        <w:kinsoku/>
        <w:wordWrap/>
        <w:overflowPunct/>
        <w:topLinePunct w:val="0"/>
        <w:bidi w:val="0"/>
        <w:adjustRightInd w:val="0"/>
        <w:snapToGrid w:val="0"/>
        <w:spacing w:line="560" w:lineRule="exact"/>
        <w:ind w:firstLine="585"/>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由于一方</w:t>
      </w:r>
      <w:r>
        <w:rPr>
          <w:rFonts w:hint="eastAsia" w:ascii="仿宋" w:hAnsi="仿宋" w:eastAsia="仿宋" w:cs="仿宋"/>
          <w:color w:val="auto"/>
          <w:sz w:val="32"/>
          <w:szCs w:val="32"/>
          <w:highlight w:val="none"/>
          <w:lang w:val="en-US" w:eastAsia="zh-CN"/>
        </w:rPr>
        <w:t>根本违约，另一方可单方解除合同</w:t>
      </w:r>
      <w:r>
        <w:rPr>
          <w:rFonts w:hint="eastAsia" w:ascii="仿宋" w:hAnsi="仿宋" w:eastAsia="仿宋" w:cs="仿宋"/>
          <w:color w:val="auto"/>
          <w:sz w:val="32"/>
          <w:szCs w:val="32"/>
          <w:highlight w:val="none"/>
        </w:rPr>
        <w:t>。</w:t>
      </w:r>
    </w:p>
    <w:p w14:paraId="316EFC74">
      <w:pPr>
        <w:keepNext w:val="0"/>
        <w:keepLines w:val="0"/>
        <w:pageBreakBefore w:val="0"/>
        <w:kinsoku/>
        <w:wordWrap/>
        <w:overflowPunct/>
        <w:topLinePunct w:val="0"/>
        <w:bidi w:val="0"/>
        <w:adjustRightInd w:val="0"/>
        <w:snapToGrid w:val="0"/>
        <w:spacing w:line="560" w:lineRule="exact"/>
        <w:ind w:firstLine="585"/>
        <w:textAlignment w:val="auto"/>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对本合同的任何变更或解除，双方应另行签订变更或解除合同。</w:t>
      </w:r>
    </w:p>
    <w:p w14:paraId="33A8FED4">
      <w:pPr>
        <w:keepNext w:val="0"/>
        <w:keepLines w:val="0"/>
        <w:pageBreakBefore w:val="0"/>
        <w:widowControl w:val="0"/>
        <w:kinsoku/>
        <w:wordWrap/>
        <w:overflowPunct/>
        <w:topLinePunct w:val="0"/>
        <w:autoSpaceDE/>
        <w:autoSpaceDN/>
        <w:bidi w:val="0"/>
        <w:adjustRightInd w:val="0"/>
        <w:snapToGrid w:val="0"/>
        <w:spacing w:line="640" w:lineRule="exact"/>
        <w:ind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  合同生效及其它</w:t>
      </w:r>
    </w:p>
    <w:p w14:paraId="5FB72A4B">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 w:hAnsi="仿宋" w:eastAsia="仿宋" w:cs="仿宋"/>
          <w:bCs w:val="0"/>
          <w:color w:val="auto"/>
          <w:kern w:val="2"/>
          <w:sz w:val="32"/>
          <w:szCs w:val="32"/>
          <w:highlight w:val="none"/>
        </w:rPr>
      </w:pPr>
      <w:r>
        <w:rPr>
          <w:rFonts w:hint="eastAsia" w:ascii="仿宋" w:hAnsi="仿宋" w:eastAsia="仿宋" w:cs="仿宋"/>
          <w:bCs w:val="0"/>
          <w:color w:val="auto"/>
          <w:kern w:val="2"/>
          <w:sz w:val="32"/>
          <w:szCs w:val="32"/>
          <w:highlight w:val="none"/>
        </w:rPr>
        <w:t>1</w:t>
      </w:r>
      <w:r>
        <w:rPr>
          <w:rFonts w:hint="eastAsia" w:ascii="仿宋" w:hAnsi="仿宋" w:eastAsia="仿宋" w:cs="仿宋"/>
          <w:bCs w:val="0"/>
          <w:color w:val="auto"/>
          <w:kern w:val="2"/>
          <w:sz w:val="32"/>
          <w:szCs w:val="32"/>
          <w:highlight w:val="none"/>
          <w:lang w:val="en-US" w:eastAsia="zh-CN"/>
        </w:rPr>
        <w:t>.</w:t>
      </w:r>
      <w:r>
        <w:rPr>
          <w:rFonts w:hint="eastAsia" w:ascii="仿宋" w:hAnsi="仿宋" w:eastAsia="仿宋" w:cs="仿宋"/>
          <w:bCs w:val="0"/>
          <w:color w:val="auto"/>
          <w:kern w:val="2"/>
          <w:sz w:val="32"/>
          <w:szCs w:val="32"/>
          <w:highlight w:val="none"/>
        </w:rPr>
        <w:t>本合同自双方签字并盖章之日起生效。</w:t>
      </w:r>
    </w:p>
    <w:p w14:paraId="5FA751E8">
      <w:pPr>
        <w:keepNext w:val="0"/>
        <w:keepLines w:val="0"/>
        <w:pageBreakBefore w:val="0"/>
        <w:kinsoku/>
        <w:wordWrap/>
        <w:overflowPunct/>
        <w:topLinePunct w:val="0"/>
        <w:bidi w:val="0"/>
        <w:adjustRightInd w:val="0"/>
        <w:snapToGrid w:val="0"/>
        <w:spacing w:line="560" w:lineRule="exact"/>
        <w:ind w:firstLine="640" w:firstLineChars="200"/>
        <w:textAlignment w:val="auto"/>
        <w:rPr>
          <w:rFonts w:ascii="仿宋" w:hAnsi="仿宋" w:eastAsia="仿宋" w:cs="仿宋"/>
          <w:bCs/>
          <w:color w:val="auto"/>
          <w:kern w:val="0"/>
          <w:sz w:val="32"/>
          <w:szCs w:val="32"/>
          <w:highlight w:val="none"/>
        </w:rPr>
      </w:pPr>
      <w:r>
        <w:rPr>
          <w:rFonts w:hint="eastAsia" w:ascii="仿宋" w:hAnsi="仿宋" w:eastAsia="仿宋" w:cs="仿宋"/>
          <w:color w:val="auto"/>
          <w:sz w:val="32"/>
          <w:szCs w:val="32"/>
          <w:highlight w:val="none"/>
        </w:rPr>
        <w:t>2</w:t>
      </w:r>
      <w:r>
        <w:rPr>
          <w:rFonts w:hint="eastAsia" w:ascii="仿宋" w:hAnsi="仿宋" w:eastAsia="仿宋" w:cs="仿宋"/>
          <w:color w:val="auto"/>
          <w:sz w:val="32"/>
          <w:szCs w:val="32"/>
          <w:highlight w:val="none"/>
          <w:lang w:val="en-US" w:eastAsia="zh-CN"/>
        </w:rPr>
        <w:t>.</w:t>
      </w:r>
      <w:r>
        <w:rPr>
          <w:rFonts w:hint="eastAsia" w:ascii="仿宋" w:hAnsi="仿宋" w:eastAsia="仿宋" w:cs="仿宋"/>
          <w:bCs/>
          <w:color w:val="auto"/>
          <w:kern w:val="0"/>
          <w:sz w:val="32"/>
          <w:szCs w:val="32"/>
          <w:highlight w:val="none"/>
        </w:rPr>
        <w:t>本合同未尽事宜，双方可续签书面补充协议予以约定。</w:t>
      </w:r>
    </w:p>
    <w:p w14:paraId="4CBC4BEC">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 w:hAnsi="仿宋" w:eastAsia="仿宋" w:cs="仿宋"/>
          <w:bCs/>
          <w:color w:val="auto"/>
          <w:kern w:val="0"/>
          <w:sz w:val="32"/>
          <w:szCs w:val="32"/>
          <w:highlight w:val="none"/>
        </w:rPr>
      </w:pPr>
      <w:r>
        <w:rPr>
          <w:rFonts w:hint="eastAsia" w:ascii="仿宋" w:hAnsi="仿宋" w:eastAsia="仿宋" w:cs="仿宋"/>
          <w:bCs/>
          <w:color w:val="auto"/>
          <w:kern w:val="0"/>
          <w:sz w:val="32"/>
          <w:szCs w:val="32"/>
          <w:highlight w:val="none"/>
        </w:rPr>
        <w:t>3</w:t>
      </w:r>
      <w:r>
        <w:rPr>
          <w:rFonts w:hint="eastAsia" w:ascii="仿宋" w:hAnsi="仿宋" w:eastAsia="仿宋" w:cs="仿宋"/>
          <w:bCs/>
          <w:color w:val="auto"/>
          <w:kern w:val="0"/>
          <w:sz w:val="32"/>
          <w:szCs w:val="32"/>
          <w:highlight w:val="none"/>
          <w:lang w:val="en-US" w:eastAsia="zh-CN"/>
        </w:rPr>
        <w:t>.</w:t>
      </w:r>
      <w:r>
        <w:rPr>
          <w:rFonts w:hint="eastAsia" w:ascii="仿宋" w:hAnsi="仿宋" w:eastAsia="仿宋" w:cs="仿宋"/>
          <w:bCs/>
          <w:color w:val="auto"/>
          <w:kern w:val="0"/>
          <w:sz w:val="32"/>
          <w:szCs w:val="32"/>
          <w:highlight w:val="none"/>
        </w:rPr>
        <w:t>本合同</w:t>
      </w:r>
      <w:r>
        <w:rPr>
          <w:rFonts w:hint="eastAsia" w:ascii="仿宋" w:hAnsi="仿宋" w:eastAsia="仿宋" w:cs="仿宋"/>
          <w:bCs/>
          <w:color w:val="auto"/>
          <w:kern w:val="0"/>
          <w:sz w:val="32"/>
          <w:szCs w:val="32"/>
          <w:highlight w:val="none"/>
          <w:lang w:val="en-US" w:eastAsia="zh-CN"/>
        </w:rPr>
        <w:t>一</w:t>
      </w:r>
      <w:r>
        <w:rPr>
          <w:rFonts w:hint="eastAsia" w:ascii="仿宋" w:hAnsi="仿宋" w:eastAsia="仿宋" w:cs="仿宋"/>
          <w:bCs/>
          <w:color w:val="auto"/>
          <w:kern w:val="0"/>
          <w:sz w:val="32"/>
          <w:szCs w:val="32"/>
          <w:highlight w:val="none"/>
        </w:rPr>
        <w:t>式玖份, 甲方执叁份、乙方执叁份，金诺国际拍卖集团有限公司执叁份。</w:t>
      </w:r>
    </w:p>
    <w:p w14:paraId="5CB617B9">
      <w:pPr>
        <w:keepNext w:val="0"/>
        <w:keepLines w:val="0"/>
        <w:pageBreakBefore w:val="0"/>
        <w:kinsoku/>
        <w:wordWrap/>
        <w:overflowPunct/>
        <w:topLinePunct w:val="0"/>
        <w:bidi w:val="0"/>
        <w:adjustRightInd w:val="0"/>
        <w:snapToGrid w:val="0"/>
        <w:spacing w:line="56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kern w:val="0"/>
          <w:sz w:val="28"/>
          <w:szCs w:val="28"/>
          <w:highlight w:val="none"/>
        </w:rPr>
        <w:t xml:space="preserve">   </w:t>
      </w:r>
    </w:p>
    <w:p w14:paraId="7781B865">
      <w:pPr>
        <w:keepNext w:val="0"/>
        <w:keepLines w:val="0"/>
        <w:pageBreakBefore w:val="0"/>
        <w:widowControl w:val="0"/>
        <w:kinsoku/>
        <w:wordWrap/>
        <w:overflowPunct/>
        <w:topLinePunct w:val="0"/>
        <w:autoSpaceDE/>
        <w:autoSpaceDN/>
        <w:bidi w:val="0"/>
        <w:spacing w:line="360" w:lineRule="auto"/>
        <w:ind w:firstLine="560" w:firstLineChars="200"/>
        <w:jc w:val="left"/>
        <w:textAlignment w:val="auto"/>
        <w:rPr>
          <w:rFonts w:hint="default"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附件1：资产移交确认书</w:t>
      </w:r>
    </w:p>
    <w:p w14:paraId="6420114B">
      <w:pPr>
        <w:keepNext w:val="0"/>
        <w:keepLines w:val="0"/>
        <w:pageBreakBefore w:val="0"/>
        <w:widowControl w:val="0"/>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lang w:eastAsia="zh-CN"/>
        </w:rPr>
        <w:t>附件</w:t>
      </w:r>
      <w:r>
        <w:rPr>
          <w:rFonts w:hint="eastAsia" w:ascii="仿宋" w:hAnsi="仿宋" w:eastAsia="仿宋" w:cs="仿宋"/>
          <w:bCs/>
          <w:color w:val="auto"/>
          <w:sz w:val="28"/>
          <w:szCs w:val="28"/>
          <w:highlight w:val="none"/>
          <w:lang w:val="en-US" w:eastAsia="zh-CN"/>
        </w:rPr>
        <w:t>2：</w:t>
      </w:r>
      <w:r>
        <w:rPr>
          <w:rFonts w:hint="eastAsia" w:ascii="仿宋" w:hAnsi="仿宋" w:eastAsia="仿宋" w:cs="仿宋"/>
          <w:color w:val="auto"/>
          <w:sz w:val="28"/>
          <w:szCs w:val="28"/>
          <w:highlight w:val="none"/>
          <w:lang w:val="en-US" w:eastAsia="zh-CN"/>
        </w:rPr>
        <w:t>施工安全、环保、职业健康管理协议</w:t>
      </w:r>
    </w:p>
    <w:p w14:paraId="00CA2499">
      <w:pPr>
        <w:keepNext w:val="0"/>
        <w:keepLines w:val="0"/>
        <w:pageBreakBefore w:val="0"/>
        <w:widowControl w:val="0"/>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：文明施工及现场扬尘治理合同书</w:t>
      </w:r>
    </w:p>
    <w:p w14:paraId="2BD9520E">
      <w:pPr>
        <w:keepNext w:val="0"/>
        <w:keepLines w:val="0"/>
        <w:pageBreakBefore w:val="0"/>
        <w:widowControl w:val="0"/>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：廉洁协议书</w:t>
      </w:r>
    </w:p>
    <w:p w14:paraId="481C6C6F">
      <w:pPr>
        <w:keepNext w:val="0"/>
        <w:keepLines w:val="0"/>
        <w:pageBreakBefore w:val="0"/>
        <w:widowControl w:val="0"/>
        <w:kinsoku/>
        <w:wordWrap/>
        <w:overflowPunct/>
        <w:topLinePunct w:val="0"/>
        <w:autoSpaceDE/>
        <w:autoSpaceDN/>
        <w:bidi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：农民工工资支付承诺书</w:t>
      </w:r>
    </w:p>
    <w:p w14:paraId="443ACE98">
      <w:pPr>
        <w:keepNext w:val="0"/>
        <w:keepLines w:val="0"/>
        <w:pageBreakBefore w:val="0"/>
        <w:widowControl w:val="0"/>
        <w:kinsoku/>
        <w:wordWrap/>
        <w:overflowPunct/>
        <w:topLinePunct w:val="0"/>
        <w:autoSpaceDE/>
        <w:autoSpaceDN/>
        <w:bidi w:val="0"/>
        <w:spacing w:line="360" w:lineRule="auto"/>
        <w:ind w:firstLine="560" w:firstLineChars="200"/>
        <w:jc w:val="left"/>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附件6：务工人员薪资维权明白纸</w:t>
      </w:r>
    </w:p>
    <w:p w14:paraId="016106B3">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附件7：项目完工验收确认单</w:t>
      </w:r>
    </w:p>
    <w:p w14:paraId="6AD5FFF5">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附件8：场地租赁协议</w:t>
      </w:r>
    </w:p>
    <w:p w14:paraId="61DA3CB6">
      <w:pPr>
        <w:keepNext w:val="0"/>
        <w:keepLines w:val="0"/>
        <w:pageBreakBefore w:val="0"/>
        <w:kinsoku/>
        <w:wordWrap/>
        <w:overflowPunct/>
        <w:topLinePunct w:val="0"/>
        <w:bidi w:val="0"/>
        <w:adjustRightInd w:val="0"/>
        <w:snapToGrid w:val="0"/>
        <w:spacing w:line="560" w:lineRule="exact"/>
        <w:textAlignment w:val="auto"/>
        <w:rPr>
          <w:rFonts w:ascii="仿宋" w:hAnsi="仿宋" w:eastAsia="仿宋" w:cs="仿宋"/>
          <w:bCs/>
          <w:color w:val="auto"/>
          <w:sz w:val="28"/>
          <w:szCs w:val="28"/>
          <w:highlight w:val="none"/>
        </w:rPr>
      </w:pPr>
    </w:p>
    <w:p w14:paraId="06BBC4A6">
      <w:pPr>
        <w:keepNext w:val="0"/>
        <w:keepLines w:val="0"/>
        <w:pageBreakBefore w:val="0"/>
        <w:kinsoku/>
        <w:wordWrap/>
        <w:overflowPunct/>
        <w:topLinePunct w:val="0"/>
        <w:bidi w:val="0"/>
        <w:adjustRightInd w:val="0"/>
        <w:snapToGrid w:val="0"/>
        <w:spacing w:line="560" w:lineRule="exact"/>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甲方（签章）：                    乙方（签章）：</w:t>
      </w:r>
    </w:p>
    <w:p w14:paraId="563E03E2">
      <w:pPr>
        <w:keepNext w:val="0"/>
        <w:keepLines w:val="0"/>
        <w:pageBreakBefore w:val="0"/>
        <w:kinsoku/>
        <w:wordWrap/>
        <w:overflowPunct/>
        <w:topLinePunct w:val="0"/>
        <w:bidi w:val="0"/>
        <w:adjustRightInd w:val="0"/>
        <w:snapToGrid w:val="0"/>
        <w:spacing w:line="560" w:lineRule="exact"/>
        <w:textAlignment w:val="auto"/>
        <w:rPr>
          <w:rFonts w:hint="eastAsia" w:ascii="仿宋" w:hAnsi="仿宋" w:eastAsia="仿宋" w:cs="仿宋"/>
          <w:bCs/>
          <w:color w:val="auto"/>
          <w:sz w:val="28"/>
          <w:szCs w:val="28"/>
          <w:highlight w:val="none"/>
        </w:rPr>
      </w:pPr>
    </w:p>
    <w:p w14:paraId="40DD8D45">
      <w:pPr>
        <w:keepNext w:val="0"/>
        <w:keepLines w:val="0"/>
        <w:pageBreakBefore w:val="0"/>
        <w:kinsoku/>
        <w:wordWrap/>
        <w:overflowPunct/>
        <w:topLinePunct w:val="0"/>
        <w:bidi w:val="0"/>
        <w:adjustRightInd w:val="0"/>
        <w:snapToGrid w:val="0"/>
        <w:spacing w:line="560" w:lineRule="exact"/>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法定代表人（授权代理人）：        法定代表人（授权代理人）：</w:t>
      </w:r>
    </w:p>
    <w:p w14:paraId="2CEA1F3D">
      <w:pPr>
        <w:keepNext w:val="0"/>
        <w:keepLines w:val="0"/>
        <w:pageBreakBefore w:val="0"/>
        <w:kinsoku/>
        <w:wordWrap/>
        <w:overflowPunct/>
        <w:topLinePunct w:val="0"/>
        <w:bidi w:val="0"/>
        <w:adjustRightInd w:val="0"/>
        <w:snapToGrid w:val="0"/>
        <w:spacing w:line="560" w:lineRule="exact"/>
        <w:textAlignment w:val="auto"/>
        <w:rPr>
          <w:rFonts w:hint="eastAsia" w:ascii="仿宋" w:hAnsi="仿宋" w:eastAsia="仿宋" w:cs="仿宋"/>
          <w:bCs/>
          <w:color w:val="auto"/>
          <w:sz w:val="28"/>
          <w:szCs w:val="28"/>
          <w:highlight w:val="none"/>
        </w:rPr>
      </w:pPr>
    </w:p>
    <w:p w14:paraId="356211BB">
      <w:pPr>
        <w:keepNext w:val="0"/>
        <w:keepLines w:val="0"/>
        <w:pageBreakBefore w:val="0"/>
        <w:kinsoku/>
        <w:wordWrap/>
        <w:overflowPunct/>
        <w:topLinePunct w:val="0"/>
        <w:bidi w:val="0"/>
        <w:adjustRightInd w:val="0"/>
        <w:snapToGrid w:val="0"/>
        <w:spacing w:line="560" w:lineRule="exact"/>
        <w:textAlignment w:val="auto"/>
        <w:rPr>
          <w:rFonts w:hint="eastAsia" w:ascii="仿宋" w:hAnsi="仿宋" w:eastAsia="仿宋" w:cs="仿宋"/>
          <w:bCs/>
          <w:color w:val="auto"/>
          <w:sz w:val="28"/>
          <w:szCs w:val="28"/>
          <w:highlight w:val="none"/>
        </w:rPr>
      </w:pPr>
    </w:p>
    <w:p w14:paraId="7743C4B8">
      <w:pPr>
        <w:keepNext w:val="0"/>
        <w:keepLines w:val="0"/>
        <w:pageBreakBefore w:val="0"/>
        <w:kinsoku/>
        <w:wordWrap/>
        <w:overflowPunct/>
        <w:topLinePunct w:val="0"/>
        <w:bidi w:val="0"/>
        <w:adjustRightInd w:val="0"/>
        <w:snapToGrid w:val="0"/>
        <w:spacing w:line="560" w:lineRule="exact"/>
        <w:jc w:val="right"/>
        <w:textAlignment w:val="auto"/>
      </w:pPr>
      <w:r>
        <w:rPr>
          <w:rFonts w:hint="eastAsia" w:ascii="仿宋" w:hAnsi="仿宋" w:eastAsia="仿宋" w:cs="仿宋"/>
          <w:bCs/>
          <w:color w:val="auto"/>
          <w:sz w:val="28"/>
          <w:szCs w:val="28"/>
          <w:highlight w:val="none"/>
        </w:rPr>
        <w:t>签署日期：</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lang w:val="en-US" w:eastAsia="zh-CN"/>
        </w:rPr>
        <w:t xml:space="preserve">    </w:t>
      </w:r>
      <w:r>
        <w:rPr>
          <w:rFonts w:hint="eastAsia" w:ascii="仿宋" w:hAnsi="仿宋" w:eastAsia="仿宋" w:cs="仿宋"/>
          <w:bCs/>
          <w:color w:val="auto"/>
          <w:sz w:val="28"/>
          <w:szCs w:val="28"/>
          <w:highlight w:val="none"/>
        </w:rPr>
        <w:t>月</w:t>
      </w:r>
    </w:p>
    <w:sectPr>
      <w:footerReference r:id="rId3" w:type="default"/>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CAD2A7-308A-4BF5-A2DD-404AF06C236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D4A2929A-2000-4418-B12F-4D6E6095A73F}"/>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DE1DF">
    <w:pPr>
      <w:pStyle w:val="10"/>
      <w:jc w:val="center"/>
      <w:rPr>
        <w:rFonts w:hint="eastAsia" w:ascii="宋体" w:hAnsi="宋体" w:eastAsia="宋体" w:cs="宋体"/>
        <w:sz w:val="28"/>
        <w:szCs w:val="28"/>
      </w:rPr>
    </w:pPr>
  </w:p>
  <w:p w14:paraId="2BAD2042">
    <w:pPr>
      <w:pStyle w:val="10"/>
      <w:jc w:val="center"/>
      <w:rPr>
        <w:rFonts w:hint="eastAsia" w:ascii="宋体" w:hAnsi="宋体" w:eastAsia="宋体" w:cs="宋体"/>
        <w:sz w:val="28"/>
        <w:szCs w:val="28"/>
      </w:rPr>
    </w:pPr>
    <w:r>
      <w:rPr>
        <w:rFonts w:hint="eastAsia" w:ascii="宋体" w:hAnsi="宋体" w:eastAsia="宋体" w:cs="宋体"/>
        <w:sz w:val="28"/>
        <w:szCs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B92958">
                          <w:pPr>
                            <w:pStyle w:val="10"/>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37B92958">
                    <w:pPr>
                      <w:pStyle w:val="10"/>
                    </w:pPr>
                    <w:r>
                      <w:fldChar w:fldCharType="begin"/>
                    </w:r>
                    <w:r>
                      <w:instrText xml:space="preserve"> PAGE  \* MERGEFORMAT </w:instrText>
                    </w:r>
                    <w:r>
                      <w:fldChar w:fldCharType="separate"/>
                    </w:r>
                    <w:r>
                      <w:t>64</w:t>
                    </w:r>
                    <w:r>
                      <w:fldChar w:fldCharType="end"/>
                    </w:r>
                  </w:p>
                </w:txbxContent>
              </v:textbox>
            </v:shape>
          </w:pict>
        </mc:Fallback>
      </mc:AlternateContent>
    </w:r>
  </w:p>
  <w:p w14:paraId="14A62ADD">
    <w:pPr>
      <w:pStyle w:val="1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6C5820"/>
    <w:rsid w:val="013346E4"/>
    <w:rsid w:val="01B92712"/>
    <w:rsid w:val="0256755B"/>
    <w:rsid w:val="03222305"/>
    <w:rsid w:val="05A56AC2"/>
    <w:rsid w:val="066C5820"/>
    <w:rsid w:val="06FB7428"/>
    <w:rsid w:val="07832225"/>
    <w:rsid w:val="08F55DDA"/>
    <w:rsid w:val="0907425F"/>
    <w:rsid w:val="09EE2711"/>
    <w:rsid w:val="0B7C5B18"/>
    <w:rsid w:val="0CE11EB8"/>
    <w:rsid w:val="0D347B87"/>
    <w:rsid w:val="13BD0F83"/>
    <w:rsid w:val="15DF7DCF"/>
    <w:rsid w:val="18556199"/>
    <w:rsid w:val="18BF2A59"/>
    <w:rsid w:val="18E74E78"/>
    <w:rsid w:val="18FB68D2"/>
    <w:rsid w:val="1938384E"/>
    <w:rsid w:val="19F01F4A"/>
    <w:rsid w:val="1A8011C2"/>
    <w:rsid w:val="1BFA2919"/>
    <w:rsid w:val="20B41F4E"/>
    <w:rsid w:val="21311468"/>
    <w:rsid w:val="23777FFE"/>
    <w:rsid w:val="248176E1"/>
    <w:rsid w:val="24973794"/>
    <w:rsid w:val="273B572C"/>
    <w:rsid w:val="28334C48"/>
    <w:rsid w:val="28E84F24"/>
    <w:rsid w:val="29F00F38"/>
    <w:rsid w:val="2C9771C4"/>
    <w:rsid w:val="2EDE46E8"/>
    <w:rsid w:val="2EFC74C4"/>
    <w:rsid w:val="30A06522"/>
    <w:rsid w:val="354324AE"/>
    <w:rsid w:val="35AA2C33"/>
    <w:rsid w:val="36786526"/>
    <w:rsid w:val="3A5D56AD"/>
    <w:rsid w:val="3AC230C0"/>
    <w:rsid w:val="3B0B653D"/>
    <w:rsid w:val="3B3823AD"/>
    <w:rsid w:val="3EF83A5E"/>
    <w:rsid w:val="4056163C"/>
    <w:rsid w:val="407C252F"/>
    <w:rsid w:val="40ED7016"/>
    <w:rsid w:val="42FD0462"/>
    <w:rsid w:val="454A408D"/>
    <w:rsid w:val="461E66E0"/>
    <w:rsid w:val="47885503"/>
    <w:rsid w:val="47A55B81"/>
    <w:rsid w:val="490C1813"/>
    <w:rsid w:val="49151117"/>
    <w:rsid w:val="495F35E1"/>
    <w:rsid w:val="4E8438B4"/>
    <w:rsid w:val="502E2608"/>
    <w:rsid w:val="51082110"/>
    <w:rsid w:val="51957035"/>
    <w:rsid w:val="522B1BFC"/>
    <w:rsid w:val="5290573F"/>
    <w:rsid w:val="549D41EA"/>
    <w:rsid w:val="55254CE6"/>
    <w:rsid w:val="552F53D9"/>
    <w:rsid w:val="55615FE9"/>
    <w:rsid w:val="569717FE"/>
    <w:rsid w:val="578C00A4"/>
    <w:rsid w:val="59286535"/>
    <w:rsid w:val="5A192B36"/>
    <w:rsid w:val="5AA7604B"/>
    <w:rsid w:val="5D971C5A"/>
    <w:rsid w:val="5F0E42B8"/>
    <w:rsid w:val="5F231093"/>
    <w:rsid w:val="61944DC2"/>
    <w:rsid w:val="620A7149"/>
    <w:rsid w:val="642A69F3"/>
    <w:rsid w:val="648A7A5B"/>
    <w:rsid w:val="69096FAB"/>
    <w:rsid w:val="6C2E1532"/>
    <w:rsid w:val="6D011033"/>
    <w:rsid w:val="6D171E11"/>
    <w:rsid w:val="74D23E69"/>
    <w:rsid w:val="77CA23DB"/>
    <w:rsid w:val="792C4F88"/>
    <w:rsid w:val="79980141"/>
    <w:rsid w:val="7C017B57"/>
    <w:rsid w:val="7FBD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qFormat/>
    <w:uiPriority w:val="0"/>
    <w:pPr>
      <w:keepNext/>
      <w:keepLines/>
      <w:spacing w:before="160" w:after="160" w:line="360" w:lineRule="auto"/>
      <w:jc w:val="center"/>
      <w:outlineLvl w:val="0"/>
    </w:pPr>
    <w:rPr>
      <w:rFonts w:ascii="宋体" w:hAnsi="宋体" w:eastAsia="宋体" w:cs="宋体"/>
      <w:b/>
      <w:bCs/>
      <w:kern w:val="44"/>
      <w:sz w:val="36"/>
      <w:szCs w:val="44"/>
    </w:rPr>
  </w:style>
  <w:style w:type="paragraph" w:styleId="3">
    <w:name w:val="heading 2"/>
    <w:basedOn w:val="1"/>
    <w:next w:val="1"/>
    <w:link w:val="18"/>
    <w:autoRedefine/>
    <w:semiHidden/>
    <w:unhideWhenUsed/>
    <w:qFormat/>
    <w:uiPriority w:val="0"/>
    <w:pPr>
      <w:keepNext/>
      <w:keepLines/>
      <w:spacing w:before="260" w:after="260" w:line="412" w:lineRule="auto"/>
      <w:jc w:val="center"/>
      <w:outlineLvl w:val="1"/>
    </w:pPr>
    <w:rPr>
      <w:rFonts w:ascii="Arial" w:hAnsi="Arial" w:eastAsia="宋体" w:cs="Times New Roman"/>
      <w:b/>
      <w:sz w:val="32"/>
    </w:rPr>
  </w:style>
  <w:style w:type="paragraph" w:styleId="4">
    <w:name w:val="heading 3"/>
    <w:basedOn w:val="1"/>
    <w:next w:val="1"/>
    <w:link w:val="20"/>
    <w:autoRedefine/>
    <w:semiHidden/>
    <w:unhideWhenUsed/>
    <w:qFormat/>
    <w:uiPriority w:val="0"/>
    <w:pPr>
      <w:keepNext/>
      <w:keepLines/>
      <w:spacing w:before="260" w:after="260" w:line="412" w:lineRule="auto"/>
      <w:ind w:firstLine="49" w:firstLineChars="49"/>
      <w:jc w:val="center"/>
      <w:outlineLvl w:val="2"/>
    </w:pPr>
    <w:rPr>
      <w:rFonts w:ascii="黑体" w:hAnsi="黑体" w:eastAsia="宋体" w:cs="Times New Roman"/>
      <w:b/>
      <w:snapToGrid w:val="0"/>
      <w:color w:val="000000"/>
      <w:kern w:val="0"/>
      <w:sz w:val="28"/>
      <w:lang w:eastAsia="en-US"/>
    </w:rPr>
  </w:style>
  <w:style w:type="paragraph" w:styleId="5">
    <w:name w:val="heading 4"/>
    <w:basedOn w:val="1"/>
    <w:next w:val="1"/>
    <w:link w:val="22"/>
    <w:autoRedefine/>
    <w:semiHidden/>
    <w:unhideWhenUsed/>
    <w:qFormat/>
    <w:uiPriority w:val="0"/>
    <w:pPr>
      <w:keepNext/>
      <w:keepLines/>
      <w:widowControl/>
      <w:tabs>
        <w:tab w:val="left" w:pos="864"/>
      </w:tabs>
      <w:adjustRightInd w:val="0"/>
      <w:spacing w:before="280" w:beforeLines="0" w:after="290" w:afterLines="0" w:line="360" w:lineRule="auto"/>
      <w:ind w:left="0" w:firstLine="862"/>
      <w:jc w:val="center"/>
      <w:textAlignment w:val="baseline"/>
      <w:outlineLvl w:val="3"/>
    </w:pPr>
    <w:rPr>
      <w:rFonts w:ascii="Arial" w:hAnsi="Arial" w:eastAsia="宋体" w:cs="Times New Roman"/>
      <w:b/>
      <w:kern w:val="0"/>
      <w:sz w:val="28"/>
      <w:szCs w:val="20"/>
    </w:rPr>
  </w:style>
  <w:style w:type="paragraph" w:styleId="6">
    <w:name w:val="heading 5"/>
    <w:basedOn w:val="1"/>
    <w:next w:val="1"/>
    <w:link w:val="21"/>
    <w:semiHidden/>
    <w:unhideWhenUsed/>
    <w:qFormat/>
    <w:uiPriority w:val="0"/>
    <w:pPr>
      <w:keepNext/>
      <w:keepLines/>
      <w:spacing w:before="280" w:beforeLines="0" w:beforeAutospacing="0" w:after="290" w:afterLines="0" w:afterAutospacing="0" w:line="372" w:lineRule="auto"/>
      <w:jc w:val="center"/>
      <w:outlineLvl w:val="4"/>
    </w:pPr>
    <w:rPr>
      <w:rFonts w:hint="eastAsia" w:ascii="Times New Roman" w:hAnsi="Times New Roman" w:eastAsia="宋体" w:cs="Times New Roman"/>
      <w:b/>
      <w:sz w:val="28"/>
    </w:rPr>
  </w:style>
  <w:style w:type="character" w:default="1" w:styleId="16">
    <w:name w:val="Default Paragraph Font"/>
    <w:autoRedefine/>
    <w:semiHidden/>
    <w:unhideWhenUsed/>
    <w:qFormat/>
    <w:uiPriority w:val="1"/>
  </w:style>
  <w:style w:type="table" w:default="1" w:styleId="14">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Body Text"/>
    <w:basedOn w:val="1"/>
    <w:qFormat/>
    <w:uiPriority w:val="0"/>
    <w:rPr>
      <w:rFonts w:hAnsi="宋体" w:cs="Times New Roman"/>
      <w:sz w:val="32"/>
      <w:szCs w:val="20"/>
    </w:rPr>
  </w:style>
  <w:style w:type="paragraph" w:styleId="9">
    <w:name w:val="Body Text Indent"/>
    <w:basedOn w:val="1"/>
    <w:qFormat/>
    <w:uiPriority w:val="99"/>
    <w:pPr>
      <w:widowControl/>
      <w:spacing w:after="120"/>
      <w:ind w:left="420" w:leftChars="200"/>
      <w:jc w:val="left"/>
    </w:pPr>
    <w:rPr>
      <w:rFonts w:ascii="Times New Roman" w:hAnsi="Times New Roman" w:cs="Times New Roman"/>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HTML Preformatted"/>
    <w:basedOn w:val="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3">
    <w:name w:val="Body Text First Indent"/>
    <w:basedOn w:val="8"/>
    <w:qFormat/>
    <w:uiPriority w:val="0"/>
    <w:pPr>
      <w:ind w:firstLine="20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qFormat/>
    <w:uiPriority w:val="0"/>
  </w:style>
  <w:style w:type="character" w:customStyle="1" w:styleId="18">
    <w:name w:val="标题 2 Char"/>
    <w:basedOn w:val="16"/>
    <w:link w:val="3"/>
    <w:autoRedefine/>
    <w:qFormat/>
    <w:uiPriority w:val="0"/>
    <w:rPr>
      <w:rFonts w:ascii="Arial" w:hAnsi="Arial" w:eastAsia="宋体" w:cs="Times New Roman"/>
      <w:b/>
      <w:spacing w:val="11"/>
      <w:sz w:val="32"/>
      <w:szCs w:val="22"/>
    </w:rPr>
  </w:style>
  <w:style w:type="character" w:customStyle="1" w:styleId="19">
    <w:name w:val="标题 1 字符"/>
    <w:link w:val="2"/>
    <w:qFormat/>
    <w:uiPriority w:val="0"/>
    <w:rPr>
      <w:rFonts w:hint="eastAsia" w:ascii="宋体" w:hAnsi="宋体" w:eastAsia="宋体" w:cs="宋体"/>
      <w:b/>
      <w:bCs/>
      <w:snapToGrid w:val="0"/>
      <w:color w:val="000000"/>
      <w:kern w:val="44"/>
      <w:sz w:val="36"/>
      <w:szCs w:val="21"/>
      <w:lang w:eastAsia="en-US"/>
    </w:rPr>
  </w:style>
  <w:style w:type="character" w:customStyle="1" w:styleId="20">
    <w:name w:val="标题 3 Char"/>
    <w:basedOn w:val="16"/>
    <w:link w:val="4"/>
    <w:qFormat/>
    <w:uiPriority w:val="0"/>
    <w:rPr>
      <w:rFonts w:ascii="黑体" w:hAnsi="黑体" w:eastAsia="宋体" w:cs="Times New Roman"/>
      <w:b/>
      <w:snapToGrid w:val="0"/>
      <w:color w:val="000000"/>
      <w:kern w:val="0"/>
      <w:sz w:val="28"/>
      <w:szCs w:val="20"/>
      <w:lang w:eastAsia="en-US"/>
    </w:rPr>
  </w:style>
  <w:style w:type="character" w:customStyle="1" w:styleId="21">
    <w:name w:val="标题 5 Char"/>
    <w:link w:val="6"/>
    <w:qFormat/>
    <w:uiPriority w:val="0"/>
    <w:rPr>
      <w:rFonts w:hint="eastAsia" w:ascii="Times New Roman" w:hAnsi="Times New Roman" w:eastAsia="宋体" w:cs="Times New Roman"/>
      <w:b/>
      <w:sz w:val="28"/>
    </w:rPr>
  </w:style>
  <w:style w:type="character" w:customStyle="1" w:styleId="22">
    <w:name w:val="标题 4 Char1"/>
    <w:link w:val="5"/>
    <w:qFormat/>
    <w:uiPriority w:val="0"/>
    <w:rPr>
      <w:rFonts w:ascii="Arial" w:hAnsi="Arial" w:eastAsia="宋体" w:cs="Times New Roman"/>
      <w:b/>
      <w:kern w:val="0"/>
      <w:sz w:val="28"/>
      <w:szCs w:val="20"/>
    </w:rPr>
  </w:style>
  <w:style w:type="character" w:customStyle="1" w:styleId="23">
    <w:name w:val="NormalCharacter"/>
    <w:semiHidden/>
    <w:qFormat/>
    <w:uiPriority w:val="0"/>
  </w:style>
  <w:style w:type="paragraph" w:customStyle="1" w:styleId="24">
    <w:name w:val="_Style 5"/>
    <w:basedOn w:val="1"/>
    <w:next w:val="9"/>
    <w:qFormat/>
    <w:uiPriority w:val="0"/>
    <w:pPr>
      <w:adjustRightInd w:val="0"/>
      <w:ind w:firstLine="562"/>
    </w:pPr>
    <w:rPr>
      <w:rFonts w:hint="eastAsia" w:ascii="仿宋_GB2312" w:eastAsia="仿宋_GB2312"/>
      <w:bCs/>
      <w:kern w:val="0"/>
      <w:sz w:val="32"/>
      <w:szCs w:val="20"/>
    </w:rPr>
  </w:style>
  <w:style w:type="paragraph" w:customStyle="1" w:styleId="25">
    <w:name w:val="msonormalcxspmiddle"/>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5695</Words>
  <Characters>5763</Characters>
  <Lines>0</Lines>
  <Paragraphs>0</Paragraphs>
  <TotalTime>4</TotalTime>
  <ScaleCrop>false</ScaleCrop>
  <LinksUpToDate>false</LinksUpToDate>
  <CharactersWithSpaces>5879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2026-06-01T03:38:00Z</dcterms:created>
  <dc:creator>空城</dc:creator>
  <cp:lastModifiedBy>ʚྀིɞ</cp:lastModifiedBy>
  <dcterms:modified xsi:type="dcterms:W3CDTF">2026-06-12T02:43:46Z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61D0096920D14824B37E09FD38F3D2AF_13</vt:lpwstr>
  </property>
  <property fmtid="{D5CDD505-2E9C-101B-9397-08002B2CF9AE}" pid="4" name="KSOTemplateDocerSaveRecord">
    <vt:lpwstr>eyJoZGlkIjoiNzVjNDU2MTgwNGQ4ZTI5NzdmNDcwOGU4OGNjNzY5NmUiLCJ1c2VySWQiOiI2OTYzNDA3OTMifQ==</vt:lpwstr>
  </property>
</Properties>
</file>